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A2966" w14:textId="02DF9FFE" w:rsidR="004C5D71" w:rsidRPr="00C03434" w:rsidRDefault="004C5D71" w:rsidP="004C5D71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C03434">
        <w:rPr>
          <w:b/>
          <w:bCs/>
          <w:sz w:val="28"/>
          <w:szCs w:val="28"/>
          <w:lang w:val="uk-UA"/>
        </w:rPr>
        <w:t xml:space="preserve">ПОВІДОМЛЕННЯ ПРО НАМІР </w:t>
      </w:r>
    </w:p>
    <w:p w14:paraId="1FB50EEE" w14:textId="4D067C17" w:rsidR="004C5D71" w:rsidRPr="00C03434" w:rsidRDefault="004C5D71" w:rsidP="004C5D71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C03434">
        <w:rPr>
          <w:b/>
          <w:bCs/>
          <w:sz w:val="28"/>
          <w:szCs w:val="28"/>
          <w:lang w:val="uk-UA"/>
        </w:rPr>
        <w:t>отримати дозвіл на викиди забруднюючих речовин в атмосферне повітря стаціонарними джерелами</w:t>
      </w:r>
    </w:p>
    <w:p w14:paraId="169BF5A4" w14:textId="2EA25995" w:rsidR="008D6767" w:rsidRPr="00C03434" w:rsidRDefault="00CE1C58" w:rsidP="00CE1C58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C03434">
        <w:rPr>
          <w:b/>
          <w:bCs/>
          <w:sz w:val="26"/>
          <w:szCs w:val="26"/>
          <w:u w:val="single"/>
          <w:lang w:val="uk-UA"/>
        </w:rPr>
        <w:t>Повне та скорочене найменування суб’єкта господарювання:</w:t>
      </w:r>
      <w:r w:rsidR="00A50A06" w:rsidRPr="00C03434">
        <w:rPr>
          <w:sz w:val="26"/>
          <w:szCs w:val="26"/>
          <w:lang w:val="uk-UA"/>
        </w:rPr>
        <w:t xml:space="preserve"> </w:t>
      </w:r>
      <w:r w:rsidR="0016379B" w:rsidRPr="00C03434">
        <w:rPr>
          <w:sz w:val="26"/>
          <w:szCs w:val="26"/>
          <w:lang w:val="uk-UA"/>
        </w:rPr>
        <w:t>ТОВАРИСТВО З ОБМЕЖЕНОЮ ВІДПОВІДАЛЬНІСТЮ «ЦУКОРАГРОПРОМ» (ТОВ «ЦУКОРАГРОПРОМ»).</w:t>
      </w:r>
    </w:p>
    <w:p w14:paraId="350E77FD" w14:textId="68C2A13A" w:rsidR="00CE1C58" w:rsidRPr="00C03434" w:rsidRDefault="00CE1C58" w:rsidP="00CE1C58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C03434">
        <w:rPr>
          <w:b/>
          <w:bCs/>
          <w:sz w:val="26"/>
          <w:szCs w:val="26"/>
          <w:u w:val="single"/>
          <w:lang w:val="uk-UA"/>
        </w:rPr>
        <w:t>Ідентифікаційний код юридичної особи в ЄДРПОУ:</w:t>
      </w:r>
      <w:r w:rsidR="00A50A06" w:rsidRPr="00C03434">
        <w:rPr>
          <w:sz w:val="26"/>
          <w:szCs w:val="26"/>
          <w:lang w:val="uk-UA"/>
        </w:rPr>
        <w:t xml:space="preserve"> </w:t>
      </w:r>
      <w:r w:rsidR="0016379B" w:rsidRPr="00C03434">
        <w:rPr>
          <w:sz w:val="26"/>
          <w:szCs w:val="26"/>
          <w:lang w:val="uk-UA"/>
        </w:rPr>
        <w:t>38234087</w:t>
      </w:r>
    </w:p>
    <w:p w14:paraId="26218DA5" w14:textId="5CDC07C8" w:rsidR="00CE1C58" w:rsidRPr="00C03434" w:rsidRDefault="00CE1C58" w:rsidP="00CE1C58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C03434">
        <w:rPr>
          <w:b/>
          <w:bCs/>
          <w:sz w:val="26"/>
          <w:szCs w:val="26"/>
          <w:u w:val="single"/>
          <w:lang w:val="uk-UA"/>
        </w:rPr>
        <w:t>Місцезнаходження суб’єкта господарювання, контактний номер телефону, адрес</w:t>
      </w:r>
      <w:r w:rsidR="00CF4001" w:rsidRPr="00C03434">
        <w:rPr>
          <w:b/>
          <w:bCs/>
          <w:sz w:val="26"/>
          <w:szCs w:val="26"/>
          <w:u w:val="single"/>
          <w:lang w:val="uk-UA"/>
        </w:rPr>
        <w:t>а</w:t>
      </w:r>
      <w:r w:rsidRPr="00C03434">
        <w:rPr>
          <w:b/>
          <w:bCs/>
          <w:sz w:val="26"/>
          <w:szCs w:val="26"/>
          <w:u w:val="single"/>
          <w:lang w:val="uk-UA"/>
        </w:rPr>
        <w:t xml:space="preserve"> електронної пошти суб’єкта господарювання:</w:t>
      </w:r>
      <w:r w:rsidR="00A50A06" w:rsidRPr="00C03434">
        <w:rPr>
          <w:sz w:val="26"/>
          <w:szCs w:val="26"/>
          <w:lang w:val="uk-UA"/>
        </w:rPr>
        <w:t xml:space="preserve"> </w:t>
      </w:r>
      <w:r w:rsidR="0016379B" w:rsidRPr="00C03434">
        <w:rPr>
          <w:sz w:val="26"/>
          <w:szCs w:val="26"/>
          <w:lang w:val="uk-UA"/>
        </w:rPr>
        <w:t>Україна, 04071, м. Київ, вул. Ярославська, 58</w:t>
      </w:r>
      <w:r w:rsidR="00A50A06" w:rsidRPr="00C03434">
        <w:rPr>
          <w:sz w:val="26"/>
          <w:szCs w:val="26"/>
          <w:lang w:val="uk-UA"/>
        </w:rPr>
        <w:t xml:space="preserve">, </w:t>
      </w:r>
      <w:proofErr w:type="spellStart"/>
      <w:r w:rsidR="00A50A06" w:rsidRPr="00C03434">
        <w:rPr>
          <w:sz w:val="26"/>
          <w:szCs w:val="26"/>
          <w:lang w:val="uk-UA"/>
        </w:rPr>
        <w:t>тел</w:t>
      </w:r>
      <w:proofErr w:type="spellEnd"/>
      <w:r w:rsidR="00A50A06" w:rsidRPr="00C03434">
        <w:rPr>
          <w:sz w:val="26"/>
          <w:szCs w:val="26"/>
          <w:lang w:val="uk-UA"/>
        </w:rPr>
        <w:t xml:space="preserve">.: </w:t>
      </w:r>
      <w:r w:rsidR="00FA61FA" w:rsidRPr="00C03434">
        <w:rPr>
          <w:sz w:val="26"/>
          <w:szCs w:val="26"/>
          <w:lang w:val="uk-UA"/>
        </w:rPr>
        <w:t>+38 (095) 272 25 67</w:t>
      </w:r>
      <w:r w:rsidR="00304580" w:rsidRPr="00C03434">
        <w:rPr>
          <w:sz w:val="26"/>
          <w:szCs w:val="26"/>
          <w:lang w:val="uk-UA"/>
        </w:rPr>
        <w:t xml:space="preserve">, </w:t>
      </w:r>
      <w:proofErr w:type="spellStart"/>
      <w:r w:rsidR="00A50A06" w:rsidRPr="00C03434">
        <w:rPr>
          <w:sz w:val="26"/>
          <w:szCs w:val="26"/>
          <w:lang w:val="uk-UA"/>
        </w:rPr>
        <w:t>ел</w:t>
      </w:r>
      <w:proofErr w:type="spellEnd"/>
      <w:r w:rsidR="00A50A06" w:rsidRPr="00C03434">
        <w:rPr>
          <w:sz w:val="26"/>
          <w:szCs w:val="26"/>
          <w:lang w:val="uk-UA"/>
        </w:rPr>
        <w:t xml:space="preserve">. пошта: </w:t>
      </w:r>
      <w:r w:rsidR="00FA61FA" w:rsidRPr="00C03434">
        <w:rPr>
          <w:sz w:val="26"/>
          <w:szCs w:val="26"/>
          <w:lang w:val="uk-UA"/>
        </w:rPr>
        <w:t>mpalamarchuk@astarta.ua</w:t>
      </w:r>
      <w:r w:rsidR="00E849CA" w:rsidRPr="00C03434">
        <w:rPr>
          <w:sz w:val="26"/>
          <w:szCs w:val="26"/>
          <w:lang w:val="uk-UA"/>
        </w:rPr>
        <w:t>.</w:t>
      </w:r>
    </w:p>
    <w:p w14:paraId="1531C9E3" w14:textId="5698BA5C" w:rsidR="008D6767" w:rsidRPr="00C03434" w:rsidRDefault="00CE1C58" w:rsidP="00474987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C03434">
        <w:rPr>
          <w:b/>
          <w:bCs/>
          <w:sz w:val="26"/>
          <w:szCs w:val="26"/>
          <w:u w:val="single"/>
          <w:lang w:val="uk-UA"/>
        </w:rPr>
        <w:t>Місцезнаходження об’єкта/промислового майданчика:</w:t>
      </w:r>
      <w:r w:rsidR="00A50A06" w:rsidRPr="00C03434">
        <w:rPr>
          <w:sz w:val="26"/>
          <w:szCs w:val="26"/>
          <w:lang w:val="uk-UA"/>
        </w:rPr>
        <w:t xml:space="preserve"> </w:t>
      </w:r>
      <w:r w:rsidR="0016379B" w:rsidRPr="00C03434">
        <w:rPr>
          <w:sz w:val="26"/>
          <w:szCs w:val="26"/>
          <w:lang w:val="uk-UA"/>
        </w:rPr>
        <w:t>Філія «</w:t>
      </w:r>
      <w:proofErr w:type="spellStart"/>
      <w:r w:rsidR="0016379B" w:rsidRPr="00C03434">
        <w:rPr>
          <w:sz w:val="26"/>
          <w:szCs w:val="26"/>
          <w:lang w:val="uk-UA"/>
        </w:rPr>
        <w:t>Жданівський</w:t>
      </w:r>
      <w:proofErr w:type="spellEnd"/>
      <w:r w:rsidR="0016379B" w:rsidRPr="00C03434">
        <w:rPr>
          <w:sz w:val="26"/>
          <w:szCs w:val="26"/>
          <w:lang w:val="uk-UA"/>
        </w:rPr>
        <w:t xml:space="preserve"> цукровий завод» Товариства з обмеженою відповідальністю «</w:t>
      </w:r>
      <w:proofErr w:type="spellStart"/>
      <w:r w:rsidR="0016379B" w:rsidRPr="00C03434">
        <w:rPr>
          <w:sz w:val="26"/>
          <w:szCs w:val="26"/>
          <w:lang w:val="uk-UA"/>
        </w:rPr>
        <w:t>Цукорагропром</w:t>
      </w:r>
      <w:proofErr w:type="spellEnd"/>
      <w:r w:rsidR="0016379B" w:rsidRPr="00C03434">
        <w:rPr>
          <w:sz w:val="26"/>
          <w:szCs w:val="26"/>
          <w:lang w:val="uk-UA"/>
        </w:rPr>
        <w:t>» (далі – філія «</w:t>
      </w:r>
      <w:proofErr w:type="spellStart"/>
      <w:r w:rsidR="0016379B" w:rsidRPr="00C03434">
        <w:rPr>
          <w:sz w:val="26"/>
          <w:szCs w:val="26"/>
          <w:lang w:val="uk-UA"/>
        </w:rPr>
        <w:t>Жданівський</w:t>
      </w:r>
      <w:proofErr w:type="spellEnd"/>
      <w:r w:rsidR="0016379B" w:rsidRPr="00C03434">
        <w:rPr>
          <w:sz w:val="26"/>
          <w:szCs w:val="26"/>
          <w:lang w:val="uk-UA"/>
        </w:rPr>
        <w:t xml:space="preserve"> цукровий завод» ТОВ «</w:t>
      </w:r>
      <w:proofErr w:type="spellStart"/>
      <w:r w:rsidR="0016379B" w:rsidRPr="00C03434">
        <w:rPr>
          <w:sz w:val="26"/>
          <w:szCs w:val="26"/>
          <w:lang w:val="uk-UA"/>
        </w:rPr>
        <w:t>Цукорагропром</w:t>
      </w:r>
      <w:proofErr w:type="spellEnd"/>
      <w:r w:rsidR="0016379B" w:rsidRPr="00C03434">
        <w:rPr>
          <w:sz w:val="26"/>
          <w:szCs w:val="26"/>
          <w:lang w:val="uk-UA"/>
        </w:rPr>
        <w:t>»)</w:t>
      </w:r>
      <w:r w:rsidR="008D6767" w:rsidRPr="00C03434">
        <w:rPr>
          <w:sz w:val="26"/>
          <w:szCs w:val="26"/>
          <w:lang w:val="uk-UA"/>
        </w:rPr>
        <w:t xml:space="preserve"> знаходиться за </w:t>
      </w:r>
      <w:proofErr w:type="spellStart"/>
      <w:r w:rsidR="008D6767" w:rsidRPr="00C03434">
        <w:rPr>
          <w:sz w:val="26"/>
          <w:szCs w:val="26"/>
          <w:lang w:val="uk-UA"/>
        </w:rPr>
        <w:t>адресою</w:t>
      </w:r>
      <w:proofErr w:type="spellEnd"/>
      <w:r w:rsidR="008D6767" w:rsidRPr="00C03434">
        <w:rPr>
          <w:sz w:val="26"/>
          <w:szCs w:val="26"/>
          <w:lang w:val="uk-UA"/>
        </w:rPr>
        <w:t xml:space="preserve">: </w:t>
      </w:r>
      <w:r w:rsidR="0016379B" w:rsidRPr="00C03434">
        <w:rPr>
          <w:sz w:val="26"/>
          <w:szCs w:val="26"/>
          <w:lang w:val="uk-UA"/>
        </w:rPr>
        <w:t>Україна, 22050, Вінницька обл., Хмільницький р-н, с. Війтівці, вул. Заводська, 2</w:t>
      </w:r>
      <w:r w:rsidR="0005457E" w:rsidRPr="00C03434">
        <w:rPr>
          <w:sz w:val="26"/>
          <w:szCs w:val="26"/>
          <w:lang w:val="uk-UA"/>
        </w:rPr>
        <w:t>.</w:t>
      </w:r>
    </w:p>
    <w:p w14:paraId="64C3564D" w14:textId="6A52A537" w:rsidR="0016379B" w:rsidRPr="00C03434" w:rsidRDefault="00CE1C58" w:rsidP="00474987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C03434">
        <w:rPr>
          <w:b/>
          <w:bCs/>
          <w:sz w:val="26"/>
          <w:szCs w:val="26"/>
          <w:u w:val="single"/>
          <w:lang w:val="uk-UA"/>
        </w:rPr>
        <w:t>Мет</w:t>
      </w:r>
      <w:r w:rsidR="003D2D01" w:rsidRPr="00C03434">
        <w:rPr>
          <w:b/>
          <w:bCs/>
          <w:sz w:val="26"/>
          <w:szCs w:val="26"/>
          <w:u w:val="single"/>
          <w:lang w:val="uk-UA"/>
        </w:rPr>
        <w:t>а</w:t>
      </w:r>
      <w:r w:rsidRPr="00C03434">
        <w:rPr>
          <w:b/>
          <w:bCs/>
          <w:sz w:val="26"/>
          <w:szCs w:val="26"/>
          <w:u w:val="single"/>
          <w:lang w:val="uk-UA"/>
        </w:rPr>
        <w:t xml:space="preserve"> отримання дозволу на викиди:</w:t>
      </w:r>
      <w:r w:rsidR="003D2D01" w:rsidRPr="00C03434">
        <w:rPr>
          <w:sz w:val="26"/>
          <w:szCs w:val="26"/>
          <w:lang w:val="uk-UA"/>
        </w:rPr>
        <w:t xml:space="preserve"> </w:t>
      </w:r>
      <w:bookmarkStart w:id="0" w:name="_Hlk159849185"/>
      <w:r w:rsidR="0016379B" w:rsidRPr="00C03434">
        <w:rPr>
          <w:sz w:val="26"/>
          <w:szCs w:val="26"/>
          <w:lang w:val="uk-UA"/>
        </w:rPr>
        <w:t>отримання дозволу на викиди для існуючого об’єкту у зв’язку з закінченням терміну дії чинного дозволу та проведенням нової інвентаризації викидів забруднюючих речовин на підприємстві.</w:t>
      </w:r>
    </w:p>
    <w:bookmarkEnd w:id="0"/>
    <w:p w14:paraId="3B3C5D19" w14:textId="60BE5323" w:rsidR="00DF594B" w:rsidRPr="00C03434" w:rsidRDefault="00CE1C58" w:rsidP="00DF594B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C03434">
        <w:rPr>
          <w:b/>
          <w:bCs/>
          <w:sz w:val="26"/>
          <w:szCs w:val="26"/>
          <w:u w:val="single"/>
          <w:lang w:val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“Про оцінку впливу на довкілля” підлягає оцінці впливу на довкілля:</w:t>
      </w:r>
      <w:r w:rsidR="00DF594B" w:rsidRPr="00C03434">
        <w:rPr>
          <w:sz w:val="26"/>
          <w:szCs w:val="26"/>
          <w:lang w:val="uk-UA"/>
        </w:rPr>
        <w:t xml:space="preserve"> Підприємством було здійснено процедуру оцінки впливу на довкілля для планованої діяльності з</w:t>
      </w:r>
      <w:r w:rsidR="0016379B" w:rsidRPr="00C03434">
        <w:rPr>
          <w:sz w:val="26"/>
          <w:szCs w:val="26"/>
          <w:lang w:val="uk-UA"/>
        </w:rPr>
        <w:t>і</w:t>
      </w:r>
      <w:r w:rsidR="00DF594B" w:rsidRPr="00C03434">
        <w:rPr>
          <w:sz w:val="26"/>
          <w:szCs w:val="26"/>
          <w:lang w:val="uk-UA"/>
        </w:rPr>
        <w:t xml:space="preserve"> «</w:t>
      </w:r>
      <w:r w:rsidR="0016379B" w:rsidRPr="00C03434">
        <w:rPr>
          <w:sz w:val="26"/>
          <w:szCs w:val="26"/>
          <w:lang w:val="uk-UA"/>
        </w:rPr>
        <w:t>Збільшення продуктивності Філії «</w:t>
      </w:r>
      <w:proofErr w:type="spellStart"/>
      <w:r w:rsidR="0016379B" w:rsidRPr="00C03434">
        <w:rPr>
          <w:sz w:val="26"/>
          <w:szCs w:val="26"/>
          <w:lang w:val="uk-UA"/>
        </w:rPr>
        <w:t>Жданівський</w:t>
      </w:r>
      <w:proofErr w:type="spellEnd"/>
      <w:r w:rsidR="0016379B" w:rsidRPr="00C03434">
        <w:rPr>
          <w:sz w:val="26"/>
          <w:szCs w:val="26"/>
          <w:lang w:val="uk-UA"/>
        </w:rPr>
        <w:t xml:space="preserve"> цукровий завод» ТОВ «</w:t>
      </w:r>
      <w:proofErr w:type="spellStart"/>
      <w:r w:rsidR="0016379B" w:rsidRPr="00C03434">
        <w:rPr>
          <w:sz w:val="26"/>
          <w:szCs w:val="26"/>
          <w:lang w:val="uk-UA"/>
        </w:rPr>
        <w:t>Цукорагропром</w:t>
      </w:r>
      <w:proofErr w:type="spellEnd"/>
      <w:r w:rsidR="0016379B" w:rsidRPr="00C03434">
        <w:rPr>
          <w:sz w:val="26"/>
          <w:szCs w:val="26"/>
          <w:lang w:val="uk-UA"/>
        </w:rPr>
        <w:t>» з доведенням потужності по переробці цукрових буряків з 3700 до 4500 т/добу</w:t>
      </w:r>
      <w:r w:rsidR="00DF594B" w:rsidRPr="00C03434">
        <w:rPr>
          <w:sz w:val="26"/>
          <w:szCs w:val="26"/>
          <w:lang w:val="uk-UA"/>
        </w:rPr>
        <w:t xml:space="preserve">», за результатами якої отримано позитивний висновок з ОВД </w:t>
      </w:r>
      <w:r w:rsidR="0016379B" w:rsidRPr="00C03434">
        <w:rPr>
          <w:sz w:val="26"/>
          <w:szCs w:val="26"/>
          <w:lang w:val="uk-UA"/>
        </w:rPr>
        <w:t>№08-02-11-201811272255/1 від 02.08.2019 р.</w:t>
      </w:r>
      <w:r w:rsidR="00DF594B" w:rsidRPr="00C03434">
        <w:rPr>
          <w:sz w:val="26"/>
          <w:szCs w:val="26"/>
          <w:lang w:val="uk-UA"/>
        </w:rPr>
        <w:t>, в якому визначено допустимість провадження планованої діяльності</w:t>
      </w:r>
      <w:r w:rsidR="0016379B" w:rsidRPr="00C03434">
        <w:rPr>
          <w:sz w:val="26"/>
          <w:szCs w:val="26"/>
          <w:lang w:val="uk-UA"/>
        </w:rPr>
        <w:t xml:space="preserve"> та процедуру оцінки впливу на довкілля для планованої діяльності </w:t>
      </w:r>
      <w:r w:rsidR="00377D63" w:rsidRPr="00C03434">
        <w:rPr>
          <w:sz w:val="26"/>
          <w:szCs w:val="26"/>
          <w:lang w:val="uk-UA"/>
        </w:rPr>
        <w:t>із</w:t>
      </w:r>
      <w:r w:rsidR="0016379B" w:rsidRPr="00C03434">
        <w:rPr>
          <w:sz w:val="26"/>
          <w:szCs w:val="26"/>
          <w:lang w:val="uk-UA"/>
        </w:rPr>
        <w:t xml:space="preserve"> «</w:t>
      </w:r>
      <w:r w:rsidR="00377D63" w:rsidRPr="00C03434">
        <w:rPr>
          <w:sz w:val="26"/>
          <w:szCs w:val="26"/>
          <w:lang w:val="uk-UA"/>
        </w:rPr>
        <w:t xml:space="preserve">Будівництво нового пункту відвантаження цукру в </w:t>
      </w:r>
      <w:proofErr w:type="spellStart"/>
      <w:r w:rsidR="00377D63" w:rsidRPr="00C03434">
        <w:rPr>
          <w:sz w:val="26"/>
          <w:szCs w:val="26"/>
          <w:lang w:val="uk-UA"/>
        </w:rPr>
        <w:t>цукровози</w:t>
      </w:r>
      <w:proofErr w:type="spellEnd"/>
      <w:r w:rsidR="00377D63" w:rsidRPr="00C03434">
        <w:rPr>
          <w:sz w:val="26"/>
          <w:szCs w:val="26"/>
          <w:lang w:val="uk-UA"/>
        </w:rPr>
        <w:t xml:space="preserve"> та біг-</w:t>
      </w:r>
      <w:proofErr w:type="spellStart"/>
      <w:r w:rsidR="00377D63" w:rsidRPr="00C03434">
        <w:rPr>
          <w:sz w:val="26"/>
          <w:szCs w:val="26"/>
          <w:lang w:val="uk-UA"/>
        </w:rPr>
        <w:t>беги</w:t>
      </w:r>
      <w:proofErr w:type="spellEnd"/>
      <w:r w:rsidR="00377D63" w:rsidRPr="00C03434">
        <w:rPr>
          <w:sz w:val="26"/>
          <w:szCs w:val="26"/>
          <w:lang w:val="uk-UA"/>
        </w:rPr>
        <w:t xml:space="preserve"> та встановлення додаткового допоміжного обладнання на території філії «</w:t>
      </w:r>
      <w:proofErr w:type="spellStart"/>
      <w:r w:rsidR="00377D63" w:rsidRPr="00C03434">
        <w:rPr>
          <w:sz w:val="26"/>
          <w:szCs w:val="26"/>
          <w:lang w:val="uk-UA"/>
        </w:rPr>
        <w:t>Жданівський</w:t>
      </w:r>
      <w:proofErr w:type="spellEnd"/>
      <w:r w:rsidR="00377D63" w:rsidRPr="00C03434">
        <w:rPr>
          <w:sz w:val="26"/>
          <w:szCs w:val="26"/>
          <w:lang w:val="uk-UA"/>
        </w:rPr>
        <w:t xml:space="preserve"> цукровий завод» ТОВ «</w:t>
      </w:r>
      <w:proofErr w:type="spellStart"/>
      <w:r w:rsidR="00377D63" w:rsidRPr="00C03434">
        <w:rPr>
          <w:sz w:val="26"/>
          <w:szCs w:val="26"/>
          <w:lang w:val="uk-UA"/>
        </w:rPr>
        <w:t>Цукорагропром</w:t>
      </w:r>
      <w:proofErr w:type="spellEnd"/>
      <w:r w:rsidR="00377D63" w:rsidRPr="00C03434">
        <w:rPr>
          <w:sz w:val="26"/>
          <w:szCs w:val="26"/>
          <w:lang w:val="uk-UA"/>
        </w:rPr>
        <w:t xml:space="preserve">» по вул. Заводська, 2, с. Війтівці Хмільницького р-ну </w:t>
      </w:r>
      <w:r w:rsidR="00377D63" w:rsidRPr="00C03434">
        <w:rPr>
          <w:sz w:val="26"/>
          <w:szCs w:val="26"/>
          <w:lang w:val="uk-UA"/>
        </w:rPr>
        <w:lastRenderedPageBreak/>
        <w:t>Вінницької обл.</w:t>
      </w:r>
      <w:r w:rsidR="0016379B" w:rsidRPr="00C03434">
        <w:rPr>
          <w:sz w:val="26"/>
          <w:szCs w:val="26"/>
          <w:lang w:val="uk-UA"/>
        </w:rPr>
        <w:t xml:space="preserve">», за результатами якої отримано позитивний висновок з ОВД </w:t>
      </w:r>
      <w:r w:rsidR="00377D63" w:rsidRPr="00C03434">
        <w:rPr>
          <w:sz w:val="26"/>
          <w:szCs w:val="26"/>
          <w:lang w:val="uk-UA"/>
        </w:rPr>
        <w:t>№07-16/5854/1 від 28.08.2024 р.</w:t>
      </w:r>
      <w:r w:rsidR="0016379B" w:rsidRPr="00C03434">
        <w:rPr>
          <w:sz w:val="26"/>
          <w:szCs w:val="26"/>
          <w:lang w:val="uk-UA"/>
        </w:rPr>
        <w:t>, в якому визначено допустимість провадження планованої діяльності</w:t>
      </w:r>
      <w:r w:rsidR="00DF594B" w:rsidRPr="00C03434">
        <w:rPr>
          <w:sz w:val="26"/>
          <w:szCs w:val="26"/>
          <w:lang w:val="uk-UA"/>
        </w:rPr>
        <w:t xml:space="preserve">. Іншої діяльності, яка підпадає під дію Закону України «Про оцінку впливу на довкілля» в тому числі по основній діяльності, з моменту набрання чинності цього закону </w:t>
      </w:r>
      <w:r w:rsidR="00A50A6E" w:rsidRPr="00C03434">
        <w:rPr>
          <w:sz w:val="26"/>
          <w:szCs w:val="26"/>
          <w:lang w:val="uk-UA"/>
        </w:rPr>
        <w:t>ф</w:t>
      </w:r>
      <w:r w:rsidR="0016379B" w:rsidRPr="00C03434">
        <w:rPr>
          <w:sz w:val="26"/>
          <w:szCs w:val="26"/>
          <w:lang w:val="uk-UA"/>
        </w:rPr>
        <w:t>ілі</w:t>
      </w:r>
      <w:r w:rsidR="00377D63" w:rsidRPr="00C03434">
        <w:rPr>
          <w:sz w:val="26"/>
          <w:szCs w:val="26"/>
          <w:lang w:val="uk-UA"/>
        </w:rPr>
        <w:t>я</w:t>
      </w:r>
      <w:r w:rsidR="0016379B" w:rsidRPr="00C03434">
        <w:rPr>
          <w:sz w:val="26"/>
          <w:szCs w:val="26"/>
          <w:lang w:val="uk-UA"/>
        </w:rPr>
        <w:t xml:space="preserve"> «</w:t>
      </w:r>
      <w:proofErr w:type="spellStart"/>
      <w:r w:rsidR="0016379B" w:rsidRPr="00C03434">
        <w:rPr>
          <w:sz w:val="26"/>
          <w:szCs w:val="26"/>
          <w:lang w:val="uk-UA"/>
        </w:rPr>
        <w:t>Жданівський</w:t>
      </w:r>
      <w:proofErr w:type="spellEnd"/>
      <w:r w:rsidR="0016379B" w:rsidRPr="00C03434">
        <w:rPr>
          <w:sz w:val="26"/>
          <w:szCs w:val="26"/>
          <w:lang w:val="uk-UA"/>
        </w:rPr>
        <w:t xml:space="preserve"> цукровий завод» ТОВ «</w:t>
      </w:r>
      <w:proofErr w:type="spellStart"/>
      <w:r w:rsidR="0016379B" w:rsidRPr="00C03434">
        <w:rPr>
          <w:sz w:val="26"/>
          <w:szCs w:val="26"/>
          <w:lang w:val="uk-UA"/>
        </w:rPr>
        <w:t>Цукорагропром</w:t>
      </w:r>
      <w:proofErr w:type="spellEnd"/>
      <w:r w:rsidR="0016379B" w:rsidRPr="00C03434">
        <w:rPr>
          <w:sz w:val="26"/>
          <w:szCs w:val="26"/>
          <w:lang w:val="uk-UA"/>
        </w:rPr>
        <w:t>»</w:t>
      </w:r>
      <w:r w:rsidR="00DF594B" w:rsidRPr="00C03434">
        <w:rPr>
          <w:sz w:val="26"/>
          <w:szCs w:val="26"/>
          <w:lang w:val="uk-UA"/>
        </w:rPr>
        <w:t xml:space="preserve"> не здійснюва</w:t>
      </w:r>
      <w:r w:rsidR="0016379B" w:rsidRPr="00C03434">
        <w:rPr>
          <w:sz w:val="26"/>
          <w:szCs w:val="26"/>
          <w:lang w:val="uk-UA"/>
        </w:rPr>
        <w:t>ла</w:t>
      </w:r>
      <w:r w:rsidR="00DF594B" w:rsidRPr="00C03434">
        <w:rPr>
          <w:sz w:val="26"/>
          <w:szCs w:val="26"/>
          <w:lang w:val="uk-UA"/>
        </w:rPr>
        <w:t xml:space="preserve"> – розширень чи реконструкцій не проводи</w:t>
      </w:r>
      <w:r w:rsidR="0016379B" w:rsidRPr="00C03434">
        <w:rPr>
          <w:sz w:val="26"/>
          <w:szCs w:val="26"/>
          <w:lang w:val="uk-UA"/>
        </w:rPr>
        <w:t>ла</w:t>
      </w:r>
      <w:r w:rsidR="00DF594B" w:rsidRPr="00C03434">
        <w:rPr>
          <w:sz w:val="26"/>
          <w:szCs w:val="26"/>
          <w:lang w:val="uk-UA"/>
        </w:rPr>
        <w:t>, добову чи річну продуктивність не збільшува</w:t>
      </w:r>
      <w:r w:rsidR="0016379B" w:rsidRPr="00C03434">
        <w:rPr>
          <w:sz w:val="26"/>
          <w:szCs w:val="26"/>
          <w:lang w:val="uk-UA"/>
        </w:rPr>
        <w:t>ла</w:t>
      </w:r>
      <w:r w:rsidR="00DF594B" w:rsidRPr="00C03434">
        <w:rPr>
          <w:sz w:val="26"/>
          <w:szCs w:val="26"/>
          <w:lang w:val="uk-UA"/>
        </w:rPr>
        <w:t>, змін до технології виробництва не відбувалось, заміна основного обладнання не проводилась. Таким чином, підстави для проведення інших процедур з оцінки впливу на довкілля відсутні.</w:t>
      </w:r>
    </w:p>
    <w:p w14:paraId="09F38384" w14:textId="6334B235" w:rsidR="003C2879" w:rsidRPr="00C03434" w:rsidRDefault="00CE1C58" w:rsidP="00C345FA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C03434">
        <w:rPr>
          <w:b/>
          <w:bCs/>
          <w:sz w:val="26"/>
          <w:szCs w:val="26"/>
          <w:u w:val="single"/>
          <w:lang w:val="uk-UA"/>
        </w:rPr>
        <w:t>Загальний опис об’єкта (опис виробництв та технологічного устаткування):</w:t>
      </w:r>
      <w:r w:rsidR="003D2D01" w:rsidRPr="00C03434">
        <w:rPr>
          <w:sz w:val="26"/>
          <w:szCs w:val="26"/>
          <w:lang w:val="uk-UA"/>
        </w:rPr>
        <w:t xml:space="preserve"> </w:t>
      </w:r>
      <w:r w:rsidR="003C2879" w:rsidRPr="00C03434">
        <w:rPr>
          <w:sz w:val="26"/>
          <w:szCs w:val="26"/>
          <w:lang w:val="uk-UA"/>
        </w:rPr>
        <w:t>Філія «</w:t>
      </w:r>
      <w:proofErr w:type="spellStart"/>
      <w:r w:rsidR="003C2879" w:rsidRPr="00C03434">
        <w:rPr>
          <w:sz w:val="26"/>
          <w:szCs w:val="26"/>
          <w:lang w:val="uk-UA"/>
        </w:rPr>
        <w:t>Жданівський</w:t>
      </w:r>
      <w:proofErr w:type="spellEnd"/>
      <w:r w:rsidR="003C2879" w:rsidRPr="00C03434">
        <w:rPr>
          <w:sz w:val="26"/>
          <w:szCs w:val="26"/>
          <w:lang w:val="uk-UA"/>
        </w:rPr>
        <w:t xml:space="preserve"> цукровий завод» ТОВ «</w:t>
      </w:r>
      <w:proofErr w:type="spellStart"/>
      <w:r w:rsidR="003C2879" w:rsidRPr="00C03434">
        <w:rPr>
          <w:sz w:val="26"/>
          <w:szCs w:val="26"/>
          <w:lang w:val="uk-UA"/>
        </w:rPr>
        <w:t>Цукорагропром</w:t>
      </w:r>
      <w:proofErr w:type="spellEnd"/>
      <w:r w:rsidR="003C2879" w:rsidRPr="00C03434">
        <w:rPr>
          <w:sz w:val="26"/>
          <w:szCs w:val="26"/>
          <w:lang w:val="uk-UA"/>
        </w:rPr>
        <w:t xml:space="preserve">» спеціалізується на виробництві цукру із цукрового буряка. Виробництво цукру носить сезонний характер. Тривалість сезону може коливатись від 108 днів/рік до 162 днів/рік. Середня тривалість сезону </w:t>
      </w:r>
      <w:r w:rsidR="00B27FB0" w:rsidRPr="00C03434">
        <w:rPr>
          <w:sz w:val="26"/>
          <w:szCs w:val="26"/>
          <w:lang w:val="uk-UA"/>
        </w:rPr>
        <w:t>ф</w:t>
      </w:r>
      <w:r w:rsidR="003C2879" w:rsidRPr="00C03434">
        <w:rPr>
          <w:sz w:val="26"/>
          <w:szCs w:val="26"/>
          <w:lang w:val="uk-UA"/>
        </w:rPr>
        <w:t>ілії «</w:t>
      </w:r>
      <w:proofErr w:type="spellStart"/>
      <w:r w:rsidR="003C2879" w:rsidRPr="00C03434">
        <w:rPr>
          <w:sz w:val="26"/>
          <w:szCs w:val="26"/>
          <w:lang w:val="uk-UA"/>
        </w:rPr>
        <w:t>Жданівський</w:t>
      </w:r>
      <w:proofErr w:type="spellEnd"/>
      <w:r w:rsidR="003C2879" w:rsidRPr="00C03434">
        <w:rPr>
          <w:sz w:val="26"/>
          <w:szCs w:val="26"/>
          <w:lang w:val="uk-UA"/>
        </w:rPr>
        <w:t xml:space="preserve"> цукровий завод» ТОВ «</w:t>
      </w:r>
      <w:proofErr w:type="spellStart"/>
      <w:r w:rsidR="003C2879" w:rsidRPr="00C03434">
        <w:rPr>
          <w:sz w:val="26"/>
          <w:szCs w:val="26"/>
          <w:lang w:val="uk-UA"/>
        </w:rPr>
        <w:t>Цукорагропром</w:t>
      </w:r>
      <w:proofErr w:type="spellEnd"/>
      <w:r w:rsidR="003C2879" w:rsidRPr="00C03434">
        <w:rPr>
          <w:sz w:val="26"/>
          <w:szCs w:val="26"/>
          <w:lang w:val="uk-UA"/>
        </w:rPr>
        <w:t>» становить 135 днів/рік (цілодобово). Тривалість ремонтного періоду – 166 днів/рік (однозмінний). Продуктивність – 4500 т/добу цукрових буряків.</w:t>
      </w:r>
    </w:p>
    <w:p w14:paraId="45463FDD" w14:textId="2CAE88A2" w:rsidR="00466708" w:rsidRPr="00C03434" w:rsidRDefault="00466708" w:rsidP="00466708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C03434">
        <w:rPr>
          <w:sz w:val="26"/>
          <w:szCs w:val="26"/>
          <w:lang w:val="uk-UA"/>
        </w:rPr>
        <w:t>Д</w:t>
      </w:r>
      <w:r w:rsidR="00DF1514" w:rsidRPr="00C03434">
        <w:rPr>
          <w:sz w:val="26"/>
          <w:szCs w:val="26"/>
          <w:lang w:val="uk-UA"/>
        </w:rPr>
        <w:t>жерелами утворення забруднюючих речовин атмосферного повітря є</w:t>
      </w:r>
      <w:r w:rsidRPr="00C03434">
        <w:rPr>
          <w:sz w:val="26"/>
          <w:szCs w:val="26"/>
          <w:lang w:val="uk-UA"/>
        </w:rPr>
        <w:t xml:space="preserve">: котельня, сатуратор I-А, I-Б, IІ, гарячий дефекатор, скид сатураційного газу, </w:t>
      </w:r>
      <w:proofErr w:type="spellStart"/>
      <w:r w:rsidRPr="00C03434">
        <w:rPr>
          <w:sz w:val="26"/>
          <w:szCs w:val="26"/>
          <w:lang w:val="uk-UA"/>
        </w:rPr>
        <w:t>сульфітатор</w:t>
      </w:r>
      <w:proofErr w:type="spellEnd"/>
      <w:r w:rsidRPr="00C03434">
        <w:rPr>
          <w:sz w:val="26"/>
          <w:szCs w:val="26"/>
          <w:lang w:val="uk-UA"/>
        </w:rPr>
        <w:t xml:space="preserve"> соку, сиропу, аміачної та барометричної води, злив мазуту із залізничних цистерн, приймальний резервуар мазуту, насоси, резервуари зберігання мазуту, насосна, розвантаження</w:t>
      </w:r>
      <w:r w:rsidR="0032668E" w:rsidRPr="00C03434">
        <w:rPr>
          <w:sz w:val="26"/>
          <w:szCs w:val="26"/>
          <w:lang w:val="uk-UA"/>
        </w:rPr>
        <w:t xml:space="preserve"> та завантаження</w:t>
      </w:r>
      <w:r w:rsidRPr="00C03434">
        <w:rPr>
          <w:sz w:val="26"/>
          <w:szCs w:val="26"/>
          <w:lang w:val="uk-UA"/>
        </w:rPr>
        <w:t xml:space="preserve"> вапнякового каменю, вугілля та коксу, склад вугілля, вапнякового каменю та коксу, кузня, деревообробні верстати, відвантаження тирси, заточувальний верстат, опалювальн</w:t>
      </w:r>
      <w:r w:rsidR="00F201A3" w:rsidRPr="00C03434">
        <w:rPr>
          <w:sz w:val="26"/>
          <w:szCs w:val="26"/>
          <w:lang w:val="uk-UA"/>
        </w:rPr>
        <w:t>і</w:t>
      </w:r>
      <w:r w:rsidRPr="00C03434">
        <w:rPr>
          <w:sz w:val="26"/>
          <w:szCs w:val="26"/>
          <w:lang w:val="uk-UA"/>
        </w:rPr>
        <w:t xml:space="preserve"> пічк</w:t>
      </w:r>
      <w:r w:rsidR="00F201A3" w:rsidRPr="00C03434">
        <w:rPr>
          <w:sz w:val="26"/>
          <w:szCs w:val="26"/>
          <w:lang w:val="uk-UA"/>
        </w:rPr>
        <w:t>и</w:t>
      </w:r>
      <w:r w:rsidRPr="00C03434">
        <w:rPr>
          <w:sz w:val="26"/>
          <w:szCs w:val="26"/>
          <w:lang w:val="uk-UA"/>
        </w:rPr>
        <w:t>, зварювальний пост, бункер завантаження</w:t>
      </w:r>
      <w:r w:rsidR="009B02E3" w:rsidRPr="00C03434">
        <w:rPr>
          <w:sz w:val="26"/>
          <w:szCs w:val="26"/>
          <w:lang w:val="uk-UA"/>
        </w:rPr>
        <w:t>, дробарка, транспортер та грохот</w:t>
      </w:r>
      <w:r w:rsidRPr="00C03434">
        <w:rPr>
          <w:sz w:val="26"/>
          <w:szCs w:val="26"/>
          <w:lang w:val="uk-UA"/>
        </w:rPr>
        <w:t xml:space="preserve"> вапнякового каменю, вугілля та коксу, відвантаження негашеного вапна, </w:t>
      </w:r>
      <w:proofErr w:type="spellStart"/>
      <w:r w:rsidRPr="00C03434">
        <w:rPr>
          <w:sz w:val="26"/>
          <w:szCs w:val="26"/>
          <w:lang w:val="uk-UA"/>
        </w:rPr>
        <w:t>вапногасильний</w:t>
      </w:r>
      <w:proofErr w:type="spellEnd"/>
      <w:r w:rsidRPr="00C03434">
        <w:rPr>
          <w:sz w:val="26"/>
          <w:szCs w:val="26"/>
          <w:lang w:val="uk-UA"/>
        </w:rPr>
        <w:t xml:space="preserve"> апарат, </w:t>
      </w:r>
      <w:proofErr w:type="spellStart"/>
      <w:r w:rsidRPr="00C03434">
        <w:rPr>
          <w:sz w:val="26"/>
          <w:szCs w:val="26"/>
          <w:lang w:val="uk-UA"/>
        </w:rPr>
        <w:t>русель-дозрівач</w:t>
      </w:r>
      <w:proofErr w:type="spellEnd"/>
      <w:r w:rsidRPr="00C03434">
        <w:rPr>
          <w:sz w:val="26"/>
          <w:szCs w:val="26"/>
          <w:lang w:val="uk-UA"/>
        </w:rPr>
        <w:t xml:space="preserve">, мішалка вапнякового молока, відвантаження вапнякового каменю, </w:t>
      </w:r>
      <w:proofErr w:type="spellStart"/>
      <w:r w:rsidRPr="00C03434">
        <w:rPr>
          <w:sz w:val="26"/>
          <w:szCs w:val="26"/>
          <w:lang w:val="uk-UA"/>
        </w:rPr>
        <w:t>цукросушильний</w:t>
      </w:r>
      <w:proofErr w:type="spellEnd"/>
      <w:r w:rsidRPr="00C03434">
        <w:rPr>
          <w:sz w:val="26"/>
          <w:szCs w:val="26"/>
          <w:lang w:val="uk-UA"/>
        </w:rPr>
        <w:t xml:space="preserve"> барабан, просіювання цукру, приміщення сушки та упаковки цукру, відвантаження цукру на </w:t>
      </w:r>
      <w:proofErr w:type="spellStart"/>
      <w:r w:rsidRPr="00C03434">
        <w:rPr>
          <w:sz w:val="26"/>
          <w:szCs w:val="26"/>
          <w:lang w:val="uk-UA"/>
        </w:rPr>
        <w:t>цукровози</w:t>
      </w:r>
      <w:proofErr w:type="spellEnd"/>
      <w:r w:rsidRPr="00C03434">
        <w:rPr>
          <w:sz w:val="26"/>
          <w:szCs w:val="26"/>
          <w:lang w:val="uk-UA"/>
        </w:rPr>
        <w:t xml:space="preserve">, газові </w:t>
      </w:r>
      <w:r w:rsidR="0032668E" w:rsidRPr="00C03434">
        <w:rPr>
          <w:sz w:val="26"/>
          <w:szCs w:val="26"/>
          <w:lang w:val="uk-UA"/>
        </w:rPr>
        <w:t xml:space="preserve">та твердопаливні </w:t>
      </w:r>
      <w:r w:rsidRPr="00C03434">
        <w:rPr>
          <w:sz w:val="26"/>
          <w:szCs w:val="26"/>
          <w:lang w:val="uk-UA"/>
        </w:rPr>
        <w:t xml:space="preserve">котли, </w:t>
      </w:r>
      <w:proofErr w:type="spellStart"/>
      <w:r w:rsidRPr="00C03434">
        <w:rPr>
          <w:sz w:val="26"/>
          <w:szCs w:val="26"/>
          <w:lang w:val="uk-UA"/>
        </w:rPr>
        <w:t>газорегуляторний</w:t>
      </w:r>
      <w:proofErr w:type="spellEnd"/>
      <w:r w:rsidRPr="00C03434">
        <w:rPr>
          <w:sz w:val="26"/>
          <w:szCs w:val="26"/>
          <w:lang w:val="uk-UA"/>
        </w:rPr>
        <w:t xml:space="preserve"> пункт (ГРП), обжарювання харчових продуктів, резервуари для зберігання дизельного палива, заправний пристрій паливо-роздавальної колонки (ПРК) (заправка дизельним паливом), жомова яма, </w:t>
      </w:r>
      <w:r w:rsidRPr="00C03434">
        <w:rPr>
          <w:sz w:val="26"/>
          <w:szCs w:val="26"/>
          <w:lang w:val="uk-UA"/>
        </w:rPr>
        <w:lastRenderedPageBreak/>
        <w:t xml:space="preserve">вертикальні відстійники, </w:t>
      </w:r>
      <w:proofErr w:type="spellStart"/>
      <w:r w:rsidRPr="00C03434">
        <w:rPr>
          <w:sz w:val="26"/>
          <w:szCs w:val="26"/>
          <w:lang w:val="uk-UA"/>
        </w:rPr>
        <w:t>буртоукладальні</w:t>
      </w:r>
      <w:proofErr w:type="spellEnd"/>
      <w:r w:rsidRPr="00C03434">
        <w:rPr>
          <w:sz w:val="26"/>
          <w:szCs w:val="26"/>
          <w:lang w:val="uk-UA"/>
        </w:rPr>
        <w:t xml:space="preserve"> машини, приміщення зберігання прекурсорів</w:t>
      </w:r>
      <w:r w:rsidR="00472381" w:rsidRPr="00C03434">
        <w:rPr>
          <w:sz w:val="26"/>
          <w:szCs w:val="26"/>
          <w:lang w:val="uk-UA"/>
        </w:rPr>
        <w:t>, розвантаження цукру на автотранспорт (</w:t>
      </w:r>
      <w:proofErr w:type="spellStart"/>
      <w:r w:rsidR="00472381" w:rsidRPr="00C03434">
        <w:rPr>
          <w:sz w:val="26"/>
          <w:szCs w:val="26"/>
          <w:lang w:val="uk-UA"/>
        </w:rPr>
        <w:t>цукровози</w:t>
      </w:r>
      <w:proofErr w:type="spellEnd"/>
      <w:r w:rsidR="00472381" w:rsidRPr="00C03434">
        <w:rPr>
          <w:sz w:val="26"/>
          <w:szCs w:val="26"/>
          <w:lang w:val="uk-UA"/>
        </w:rPr>
        <w:t>) та у біг-</w:t>
      </w:r>
      <w:proofErr w:type="spellStart"/>
      <w:r w:rsidR="00472381" w:rsidRPr="00C03434">
        <w:rPr>
          <w:sz w:val="26"/>
          <w:szCs w:val="26"/>
          <w:lang w:val="uk-UA"/>
        </w:rPr>
        <w:t>беги</w:t>
      </w:r>
      <w:proofErr w:type="spellEnd"/>
      <w:r w:rsidR="00472381" w:rsidRPr="00C03434">
        <w:rPr>
          <w:sz w:val="26"/>
          <w:szCs w:val="26"/>
          <w:lang w:val="uk-UA"/>
        </w:rPr>
        <w:t>, дизельні генератори</w:t>
      </w:r>
      <w:r w:rsidR="00104FF9" w:rsidRPr="00C03434">
        <w:rPr>
          <w:sz w:val="26"/>
          <w:szCs w:val="26"/>
          <w:lang w:val="uk-UA"/>
        </w:rPr>
        <w:t>, фарбувальні роботи.</w:t>
      </w:r>
    </w:p>
    <w:p w14:paraId="102C8CF6" w14:textId="118FF1F3" w:rsidR="00CF2D4E" w:rsidRPr="00C03434" w:rsidRDefault="00CE1C58" w:rsidP="00D04C02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C03434">
        <w:rPr>
          <w:b/>
          <w:bCs/>
          <w:sz w:val="26"/>
          <w:szCs w:val="26"/>
          <w:u w:val="single"/>
          <w:lang w:val="uk-UA"/>
        </w:rPr>
        <w:t>Відомості щодо видів та обсягів викидів:</w:t>
      </w:r>
      <w:r w:rsidR="002340F7" w:rsidRPr="00C03434">
        <w:rPr>
          <w:sz w:val="26"/>
          <w:szCs w:val="26"/>
          <w:lang w:val="uk-UA"/>
        </w:rPr>
        <w:t xml:space="preserve"> </w:t>
      </w:r>
    </w:p>
    <w:p w14:paraId="183037AB" w14:textId="2289BFE2" w:rsidR="00466708" w:rsidRPr="00C03434" w:rsidRDefault="00466708" w:rsidP="00466708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bookmarkStart w:id="1" w:name="_Hlk176336327"/>
      <w:r w:rsidRPr="00C03434">
        <w:rPr>
          <w:sz w:val="26"/>
          <w:szCs w:val="26"/>
          <w:lang w:val="uk-UA"/>
        </w:rPr>
        <w:t xml:space="preserve">На території </w:t>
      </w:r>
      <w:r w:rsidR="00B27FB0" w:rsidRPr="00C03434">
        <w:rPr>
          <w:sz w:val="26"/>
          <w:szCs w:val="26"/>
          <w:lang w:val="uk-UA"/>
        </w:rPr>
        <w:t>ф</w:t>
      </w:r>
      <w:r w:rsidRPr="00C03434">
        <w:rPr>
          <w:sz w:val="26"/>
          <w:szCs w:val="26"/>
          <w:lang w:val="uk-UA"/>
        </w:rPr>
        <w:t>ілії «</w:t>
      </w:r>
      <w:proofErr w:type="spellStart"/>
      <w:r w:rsidRPr="00C03434">
        <w:rPr>
          <w:sz w:val="26"/>
          <w:szCs w:val="26"/>
          <w:lang w:val="uk-UA"/>
        </w:rPr>
        <w:t>Жданівський</w:t>
      </w:r>
      <w:proofErr w:type="spellEnd"/>
      <w:r w:rsidRPr="00C03434">
        <w:rPr>
          <w:sz w:val="26"/>
          <w:szCs w:val="26"/>
          <w:lang w:val="uk-UA"/>
        </w:rPr>
        <w:t xml:space="preserve"> цукровий завод» ТОВ «</w:t>
      </w:r>
      <w:proofErr w:type="spellStart"/>
      <w:r w:rsidRPr="00C03434">
        <w:rPr>
          <w:sz w:val="26"/>
          <w:szCs w:val="26"/>
          <w:lang w:val="uk-UA"/>
        </w:rPr>
        <w:t>Цукорагропром</w:t>
      </w:r>
      <w:proofErr w:type="spellEnd"/>
      <w:r w:rsidRPr="00C03434">
        <w:rPr>
          <w:sz w:val="26"/>
          <w:szCs w:val="26"/>
          <w:lang w:val="uk-UA"/>
        </w:rPr>
        <w:t>» наявні 74 джерел</w:t>
      </w:r>
      <w:r w:rsidR="00CA468A" w:rsidRPr="00C03434">
        <w:rPr>
          <w:sz w:val="26"/>
          <w:szCs w:val="26"/>
          <w:lang w:val="uk-UA"/>
        </w:rPr>
        <w:t>а</w:t>
      </w:r>
      <w:r w:rsidRPr="00C03434">
        <w:rPr>
          <w:sz w:val="26"/>
          <w:szCs w:val="26"/>
          <w:lang w:val="uk-UA"/>
        </w:rPr>
        <w:t xml:space="preserve"> викидів забруднюючих речовин в атмосферне повітря, з яких 51 – організоване та 23 – неорганізованих. </w:t>
      </w:r>
    </w:p>
    <w:bookmarkEnd w:id="1"/>
    <w:p w14:paraId="3334C3CE" w14:textId="08E3A825" w:rsidR="00466708" w:rsidRPr="00C03434" w:rsidRDefault="00466708" w:rsidP="00466708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C03434">
        <w:rPr>
          <w:sz w:val="26"/>
          <w:szCs w:val="26"/>
          <w:lang w:val="uk-UA"/>
        </w:rPr>
        <w:t xml:space="preserve">Від джерел підприємства в атмосферне повітря надходять такі забруднюючі речовини (т/рік): арсен та його сполуки в перерахунку на арсен </w:t>
      </w:r>
      <w:r w:rsidRPr="00C03434">
        <w:rPr>
          <w:sz w:val="26"/>
          <w:szCs w:val="20"/>
          <w:lang w:val="uk-UA" w:eastAsia="ar-SA"/>
        </w:rPr>
        <w:t>(0,000391)</w:t>
      </w:r>
      <w:r w:rsidRPr="00C03434">
        <w:rPr>
          <w:sz w:val="26"/>
          <w:szCs w:val="26"/>
          <w:lang w:val="uk-UA"/>
        </w:rPr>
        <w:t xml:space="preserve">, ванадій та його сполуки в перерахунку на </w:t>
      </w:r>
      <w:proofErr w:type="spellStart"/>
      <w:r w:rsidRPr="00C03434">
        <w:rPr>
          <w:sz w:val="26"/>
          <w:szCs w:val="26"/>
          <w:lang w:val="uk-UA"/>
        </w:rPr>
        <w:t>п'ятиоксид</w:t>
      </w:r>
      <w:proofErr w:type="spellEnd"/>
      <w:r w:rsidRPr="00C03434">
        <w:rPr>
          <w:sz w:val="26"/>
          <w:szCs w:val="26"/>
          <w:lang w:val="uk-UA"/>
        </w:rPr>
        <w:t xml:space="preserve"> ванадію </w:t>
      </w:r>
      <w:r w:rsidRPr="00C03434">
        <w:rPr>
          <w:sz w:val="26"/>
          <w:szCs w:val="20"/>
          <w:lang w:val="uk-UA" w:eastAsia="ar-SA"/>
        </w:rPr>
        <w:t>(7,539)</w:t>
      </w:r>
      <w:r w:rsidRPr="00C03434">
        <w:rPr>
          <w:sz w:val="26"/>
          <w:szCs w:val="26"/>
          <w:lang w:val="uk-UA"/>
        </w:rPr>
        <w:t xml:space="preserve">, залізо та його сполуки (у перерахунку на залізо) </w:t>
      </w:r>
      <w:r w:rsidRPr="00C03434">
        <w:rPr>
          <w:sz w:val="26"/>
          <w:szCs w:val="20"/>
          <w:lang w:val="uk-UA" w:eastAsia="ar-SA"/>
        </w:rPr>
        <w:t>(0,052)</w:t>
      </w:r>
      <w:r w:rsidRPr="00C03434">
        <w:rPr>
          <w:sz w:val="26"/>
          <w:szCs w:val="26"/>
          <w:lang w:val="uk-UA"/>
        </w:rPr>
        <w:t xml:space="preserve">, мідь та її сполуки (у перерахунку на мідь) </w:t>
      </w:r>
      <w:r w:rsidRPr="00C03434">
        <w:rPr>
          <w:sz w:val="26"/>
          <w:szCs w:val="20"/>
          <w:lang w:val="uk-UA" w:eastAsia="ar-SA"/>
        </w:rPr>
        <w:t>(0,000559)</w:t>
      </w:r>
      <w:r w:rsidRPr="00C03434">
        <w:rPr>
          <w:sz w:val="26"/>
          <w:szCs w:val="26"/>
          <w:lang w:val="uk-UA"/>
        </w:rPr>
        <w:t xml:space="preserve">, нікель та його сполуки в перерахунку на нікель </w:t>
      </w:r>
      <w:r w:rsidRPr="00C03434">
        <w:rPr>
          <w:sz w:val="26"/>
          <w:szCs w:val="20"/>
          <w:lang w:val="uk-UA" w:eastAsia="ar-SA"/>
        </w:rPr>
        <w:t>(0,000488)</w:t>
      </w:r>
      <w:r w:rsidRPr="00C03434">
        <w:rPr>
          <w:sz w:val="26"/>
          <w:szCs w:val="26"/>
          <w:lang w:val="uk-UA"/>
        </w:rPr>
        <w:t xml:space="preserve">, ртуть та її сполуки в перерахунку на ртуть </w:t>
      </w:r>
      <w:r w:rsidRPr="00C03434">
        <w:rPr>
          <w:sz w:val="26"/>
          <w:szCs w:val="20"/>
          <w:lang w:val="uk-UA" w:eastAsia="ar-SA"/>
        </w:rPr>
        <w:t>(0,00009154)</w:t>
      </w:r>
      <w:r w:rsidRPr="00C03434">
        <w:rPr>
          <w:sz w:val="26"/>
          <w:szCs w:val="26"/>
          <w:lang w:val="uk-UA"/>
        </w:rPr>
        <w:t xml:space="preserve">, свинець та його сполуки в перерахунку на свинець </w:t>
      </w:r>
      <w:r w:rsidRPr="00C03434">
        <w:rPr>
          <w:sz w:val="26"/>
          <w:szCs w:val="20"/>
          <w:lang w:val="uk-UA" w:eastAsia="ar-SA"/>
        </w:rPr>
        <w:t>(0,000391)</w:t>
      </w:r>
      <w:r w:rsidRPr="00C03434">
        <w:rPr>
          <w:sz w:val="26"/>
          <w:szCs w:val="26"/>
          <w:lang w:val="uk-UA"/>
        </w:rPr>
        <w:t xml:space="preserve">, хром та його сполуки в перерахунку на триоксид хрому </w:t>
      </w:r>
      <w:r w:rsidRPr="00C03434">
        <w:rPr>
          <w:sz w:val="26"/>
          <w:szCs w:val="20"/>
          <w:lang w:val="uk-UA" w:eastAsia="ar-SA"/>
        </w:rPr>
        <w:t>(0,000745)</w:t>
      </w:r>
      <w:r w:rsidRPr="00C03434">
        <w:rPr>
          <w:sz w:val="26"/>
          <w:szCs w:val="26"/>
          <w:lang w:val="uk-UA"/>
        </w:rPr>
        <w:t xml:space="preserve">, цинк та його сполуки (у перерахунку на цинк) </w:t>
      </w:r>
      <w:r w:rsidRPr="00C03434">
        <w:rPr>
          <w:sz w:val="26"/>
          <w:szCs w:val="20"/>
          <w:lang w:val="uk-UA" w:eastAsia="ar-SA"/>
        </w:rPr>
        <w:t>(0,00069)</w:t>
      </w:r>
      <w:r w:rsidRPr="00C03434">
        <w:rPr>
          <w:sz w:val="26"/>
          <w:szCs w:val="26"/>
          <w:lang w:val="uk-UA"/>
        </w:rPr>
        <w:t xml:space="preserve">, манган та його сполуки в перерахунку на діоксид мангану </w:t>
      </w:r>
      <w:r w:rsidRPr="00C03434">
        <w:rPr>
          <w:sz w:val="26"/>
          <w:szCs w:val="20"/>
          <w:lang w:val="uk-UA" w:eastAsia="ar-SA"/>
        </w:rPr>
        <w:t>(0,005)</w:t>
      </w:r>
      <w:r w:rsidRPr="00C03434">
        <w:rPr>
          <w:sz w:val="26"/>
          <w:szCs w:val="26"/>
          <w:lang w:val="uk-UA"/>
        </w:rPr>
        <w:t xml:space="preserve">, речовини у вигляді суспендованих твердих частинок недиференційованих за складом </w:t>
      </w:r>
      <w:r w:rsidRPr="00C03434">
        <w:rPr>
          <w:sz w:val="26"/>
          <w:szCs w:val="20"/>
          <w:lang w:val="uk-UA" w:eastAsia="ar-SA"/>
        </w:rPr>
        <w:t>(17,9135145)</w:t>
      </w:r>
      <w:r w:rsidRPr="00C03434">
        <w:rPr>
          <w:sz w:val="26"/>
          <w:szCs w:val="26"/>
          <w:lang w:val="uk-UA"/>
        </w:rPr>
        <w:t xml:space="preserve">, сажа </w:t>
      </w:r>
      <w:r w:rsidRPr="00C03434">
        <w:rPr>
          <w:sz w:val="26"/>
          <w:szCs w:val="20"/>
          <w:lang w:val="uk-UA" w:eastAsia="ar-SA"/>
        </w:rPr>
        <w:t>(0,42),</w:t>
      </w:r>
      <w:r w:rsidRPr="00C03434">
        <w:rPr>
          <w:sz w:val="26"/>
          <w:szCs w:val="26"/>
          <w:lang w:val="uk-UA"/>
        </w:rPr>
        <w:t xml:space="preserve"> оксиди азоту (оксид та діоксид азоту) у перерахунку на діоксид азоту </w:t>
      </w:r>
      <w:r w:rsidRPr="00C03434">
        <w:rPr>
          <w:sz w:val="26"/>
          <w:szCs w:val="20"/>
          <w:lang w:val="uk-UA" w:eastAsia="ar-SA"/>
        </w:rPr>
        <w:t>(92,043)</w:t>
      </w:r>
      <w:r w:rsidRPr="00C03434">
        <w:rPr>
          <w:sz w:val="26"/>
          <w:szCs w:val="26"/>
          <w:lang w:val="uk-UA"/>
        </w:rPr>
        <w:t>, азоту (1) оксид [N</w:t>
      </w:r>
      <w:r w:rsidRPr="00C03434">
        <w:rPr>
          <w:sz w:val="26"/>
          <w:szCs w:val="26"/>
          <w:vertAlign w:val="subscript"/>
          <w:lang w:val="uk-UA"/>
        </w:rPr>
        <w:t>2</w:t>
      </w:r>
      <w:r w:rsidRPr="00C03434">
        <w:rPr>
          <w:sz w:val="26"/>
          <w:szCs w:val="26"/>
          <w:lang w:val="uk-UA"/>
        </w:rPr>
        <w:t xml:space="preserve">O] </w:t>
      </w:r>
      <w:r w:rsidRPr="00C03434">
        <w:rPr>
          <w:sz w:val="26"/>
          <w:szCs w:val="20"/>
          <w:lang w:val="uk-UA" w:eastAsia="ar-SA"/>
        </w:rPr>
        <w:t>(0,54156)</w:t>
      </w:r>
      <w:r w:rsidRPr="00C03434">
        <w:rPr>
          <w:sz w:val="26"/>
          <w:szCs w:val="26"/>
          <w:lang w:val="uk-UA"/>
        </w:rPr>
        <w:t xml:space="preserve">, аміак </w:t>
      </w:r>
      <w:r w:rsidRPr="00C03434">
        <w:rPr>
          <w:sz w:val="26"/>
          <w:szCs w:val="20"/>
          <w:lang w:val="uk-UA" w:eastAsia="ar-SA"/>
        </w:rPr>
        <w:t>(0,0009)</w:t>
      </w:r>
      <w:r w:rsidRPr="00C03434">
        <w:rPr>
          <w:sz w:val="26"/>
          <w:szCs w:val="26"/>
          <w:lang w:val="uk-UA"/>
        </w:rPr>
        <w:t xml:space="preserve">, діоксид сірки (діоксид та триоксид) у перерахунку на діоксид сірки </w:t>
      </w:r>
      <w:r w:rsidRPr="00C03434">
        <w:rPr>
          <w:sz w:val="26"/>
          <w:szCs w:val="20"/>
          <w:lang w:val="uk-UA" w:eastAsia="ar-SA"/>
        </w:rPr>
        <w:t>(121,50847)</w:t>
      </w:r>
      <w:r w:rsidRPr="00C03434">
        <w:rPr>
          <w:sz w:val="26"/>
          <w:szCs w:val="26"/>
          <w:lang w:val="uk-UA"/>
        </w:rPr>
        <w:t>, с</w:t>
      </w:r>
      <w:r w:rsidRPr="00C03434">
        <w:rPr>
          <w:sz w:val="26"/>
          <w:szCs w:val="20"/>
          <w:lang w:val="uk-UA" w:eastAsia="ar-SA"/>
        </w:rPr>
        <w:t>ірководень (</w:t>
      </w:r>
      <w:r w:rsidRPr="00C03434">
        <w:rPr>
          <w:sz w:val="26"/>
          <w:szCs w:val="26"/>
          <w:lang w:val="uk-UA"/>
        </w:rPr>
        <w:t>0,0007</w:t>
      </w:r>
      <w:r w:rsidRPr="00C03434">
        <w:rPr>
          <w:sz w:val="26"/>
          <w:szCs w:val="20"/>
          <w:lang w:val="uk-UA" w:eastAsia="ar-SA"/>
        </w:rPr>
        <w:t xml:space="preserve">), </w:t>
      </w:r>
      <w:r w:rsidRPr="00C03434">
        <w:rPr>
          <w:sz w:val="26"/>
          <w:szCs w:val="26"/>
          <w:lang w:val="uk-UA"/>
        </w:rPr>
        <w:t>сульфатна кислота (H</w:t>
      </w:r>
      <w:r w:rsidRPr="00C03434">
        <w:rPr>
          <w:sz w:val="26"/>
          <w:szCs w:val="26"/>
          <w:vertAlign w:val="subscript"/>
          <w:lang w:val="uk-UA"/>
        </w:rPr>
        <w:t>2</w:t>
      </w:r>
      <w:r w:rsidRPr="00C03434">
        <w:rPr>
          <w:sz w:val="26"/>
          <w:szCs w:val="26"/>
          <w:lang w:val="uk-UA"/>
        </w:rPr>
        <w:t>SO</w:t>
      </w:r>
      <w:r w:rsidRPr="00C03434">
        <w:rPr>
          <w:sz w:val="26"/>
          <w:szCs w:val="26"/>
          <w:vertAlign w:val="subscript"/>
          <w:lang w:val="uk-UA"/>
        </w:rPr>
        <w:t>4</w:t>
      </w:r>
      <w:r w:rsidRPr="00C03434">
        <w:rPr>
          <w:sz w:val="26"/>
          <w:szCs w:val="26"/>
          <w:lang w:val="uk-UA"/>
        </w:rPr>
        <w:t xml:space="preserve">) [сірчана кислота] </w:t>
      </w:r>
      <w:r w:rsidRPr="00C03434">
        <w:rPr>
          <w:sz w:val="26"/>
          <w:szCs w:val="20"/>
          <w:lang w:val="uk-UA" w:eastAsia="ar-SA"/>
        </w:rPr>
        <w:t>(</w:t>
      </w:r>
      <w:r w:rsidRPr="00C03434">
        <w:rPr>
          <w:sz w:val="26"/>
          <w:szCs w:val="26"/>
          <w:lang w:val="uk-UA"/>
        </w:rPr>
        <w:t>0,0003</w:t>
      </w:r>
      <w:r w:rsidRPr="00C03434">
        <w:rPr>
          <w:sz w:val="26"/>
          <w:szCs w:val="20"/>
          <w:lang w:val="uk-UA" w:eastAsia="ar-SA"/>
        </w:rPr>
        <w:t>)</w:t>
      </w:r>
      <w:r w:rsidRPr="00C03434">
        <w:rPr>
          <w:sz w:val="26"/>
          <w:szCs w:val="26"/>
          <w:lang w:val="uk-UA"/>
        </w:rPr>
        <w:t xml:space="preserve">, оксид вуглецю </w:t>
      </w:r>
      <w:r w:rsidRPr="00C03434">
        <w:rPr>
          <w:sz w:val="26"/>
          <w:szCs w:val="20"/>
          <w:lang w:val="uk-UA" w:eastAsia="ar-SA"/>
        </w:rPr>
        <w:t>(</w:t>
      </w:r>
      <w:r w:rsidRPr="00C03434">
        <w:rPr>
          <w:sz w:val="26"/>
          <w:szCs w:val="26"/>
          <w:lang w:val="uk-UA"/>
        </w:rPr>
        <w:t>578,166</w:t>
      </w:r>
      <w:r w:rsidRPr="00C03434">
        <w:rPr>
          <w:sz w:val="26"/>
          <w:szCs w:val="20"/>
          <w:lang w:val="uk-UA" w:eastAsia="ar-SA"/>
        </w:rPr>
        <w:t>)</w:t>
      </w:r>
      <w:r w:rsidRPr="00C03434">
        <w:rPr>
          <w:sz w:val="26"/>
          <w:szCs w:val="26"/>
          <w:lang w:val="uk-UA"/>
        </w:rPr>
        <w:t xml:space="preserve">, вуглецю діоксид </w:t>
      </w:r>
      <w:r w:rsidRPr="00C03434">
        <w:rPr>
          <w:sz w:val="26"/>
          <w:szCs w:val="20"/>
          <w:lang w:val="uk-UA" w:eastAsia="ar-SA"/>
        </w:rPr>
        <w:t>(</w:t>
      </w:r>
      <w:r w:rsidRPr="00C03434">
        <w:rPr>
          <w:sz w:val="26"/>
          <w:szCs w:val="26"/>
          <w:lang w:val="uk-UA"/>
        </w:rPr>
        <w:t>75191,05</w:t>
      </w:r>
      <w:r w:rsidRPr="00C03434">
        <w:rPr>
          <w:sz w:val="26"/>
          <w:szCs w:val="20"/>
          <w:lang w:val="uk-UA" w:eastAsia="ar-SA"/>
        </w:rPr>
        <w:t>)</w:t>
      </w:r>
      <w:r w:rsidRPr="00C03434">
        <w:rPr>
          <w:sz w:val="26"/>
          <w:szCs w:val="26"/>
          <w:lang w:val="uk-UA"/>
        </w:rPr>
        <w:t xml:space="preserve">, неметанові леткі органічні сполуки (НМЛОС) </w:t>
      </w:r>
      <w:r w:rsidRPr="00C03434">
        <w:rPr>
          <w:sz w:val="26"/>
          <w:szCs w:val="20"/>
          <w:lang w:val="uk-UA" w:eastAsia="ar-SA"/>
        </w:rPr>
        <w:t>(79,65786)</w:t>
      </w:r>
      <w:r w:rsidRPr="00C03434">
        <w:rPr>
          <w:sz w:val="26"/>
          <w:szCs w:val="26"/>
          <w:lang w:val="uk-UA"/>
        </w:rPr>
        <w:t xml:space="preserve">, </w:t>
      </w:r>
      <w:proofErr w:type="spellStart"/>
      <w:r w:rsidRPr="00C03434">
        <w:rPr>
          <w:sz w:val="26"/>
          <w:szCs w:val="26"/>
          <w:lang w:val="uk-UA"/>
        </w:rPr>
        <w:t>меркаптани</w:t>
      </w:r>
      <w:proofErr w:type="spellEnd"/>
      <w:r w:rsidRPr="00C03434">
        <w:rPr>
          <w:sz w:val="26"/>
          <w:szCs w:val="26"/>
          <w:lang w:val="uk-UA"/>
        </w:rPr>
        <w:t xml:space="preserve"> </w:t>
      </w:r>
      <w:r w:rsidRPr="00C03434">
        <w:rPr>
          <w:sz w:val="26"/>
          <w:szCs w:val="20"/>
          <w:lang w:val="uk-UA" w:eastAsia="ar-SA"/>
        </w:rPr>
        <w:t>(0,0000015)</w:t>
      </w:r>
      <w:r w:rsidRPr="00C03434">
        <w:rPr>
          <w:sz w:val="26"/>
          <w:szCs w:val="26"/>
          <w:lang w:val="uk-UA"/>
        </w:rPr>
        <w:t>, а</w:t>
      </w:r>
      <w:r w:rsidRPr="00C03434">
        <w:rPr>
          <w:sz w:val="26"/>
          <w:szCs w:val="20"/>
          <w:lang w:val="uk-UA" w:eastAsia="ar-SA"/>
        </w:rPr>
        <w:t>кролеїн (</w:t>
      </w:r>
      <w:r w:rsidR="0024065F" w:rsidRPr="00C03434">
        <w:rPr>
          <w:sz w:val="26"/>
          <w:szCs w:val="20"/>
          <w:lang w:val="uk-UA" w:eastAsia="ar-SA"/>
        </w:rPr>
        <w:t>0,000001</w:t>
      </w:r>
      <w:r w:rsidRPr="00C03434">
        <w:rPr>
          <w:sz w:val="26"/>
          <w:szCs w:val="20"/>
          <w:lang w:val="uk-UA" w:eastAsia="ar-SA"/>
        </w:rPr>
        <w:t>), кислота масляна (</w:t>
      </w:r>
      <w:r w:rsidRPr="00C03434">
        <w:rPr>
          <w:sz w:val="26"/>
          <w:szCs w:val="26"/>
          <w:lang w:val="uk-UA"/>
        </w:rPr>
        <w:t>2,88</w:t>
      </w:r>
      <w:r w:rsidRPr="00C03434">
        <w:rPr>
          <w:sz w:val="26"/>
          <w:szCs w:val="20"/>
          <w:lang w:val="uk-UA" w:eastAsia="ar-SA"/>
        </w:rPr>
        <w:t>), кислота оцтова (</w:t>
      </w:r>
      <w:r w:rsidRPr="00C03434">
        <w:rPr>
          <w:sz w:val="26"/>
          <w:szCs w:val="26"/>
          <w:lang w:val="uk-UA"/>
        </w:rPr>
        <w:t>8,64</w:t>
      </w:r>
      <w:r w:rsidRPr="00C03434">
        <w:rPr>
          <w:sz w:val="26"/>
          <w:szCs w:val="20"/>
          <w:lang w:val="uk-UA" w:eastAsia="ar-SA"/>
        </w:rPr>
        <w:t xml:space="preserve">), </w:t>
      </w:r>
      <w:r w:rsidRPr="00C03434">
        <w:rPr>
          <w:sz w:val="26"/>
          <w:szCs w:val="26"/>
          <w:lang w:val="uk-UA"/>
        </w:rPr>
        <w:t xml:space="preserve">ксилол </w:t>
      </w:r>
      <w:r w:rsidRPr="00C03434">
        <w:rPr>
          <w:sz w:val="26"/>
          <w:szCs w:val="20"/>
          <w:lang w:val="uk-UA" w:eastAsia="ar-SA"/>
        </w:rPr>
        <w:t>(</w:t>
      </w:r>
      <w:r w:rsidRPr="00C03434">
        <w:rPr>
          <w:sz w:val="26"/>
          <w:szCs w:val="26"/>
          <w:lang w:val="uk-UA"/>
        </w:rPr>
        <w:t>0,106</w:t>
      </w:r>
      <w:r w:rsidRPr="00C03434">
        <w:rPr>
          <w:sz w:val="26"/>
          <w:szCs w:val="20"/>
          <w:lang w:val="uk-UA" w:eastAsia="ar-SA"/>
        </w:rPr>
        <w:t>)</w:t>
      </w:r>
      <w:r w:rsidRPr="00C03434">
        <w:rPr>
          <w:sz w:val="26"/>
          <w:szCs w:val="26"/>
          <w:lang w:val="uk-UA"/>
        </w:rPr>
        <w:t xml:space="preserve">, метан </w:t>
      </w:r>
      <w:r w:rsidRPr="00C03434">
        <w:rPr>
          <w:sz w:val="26"/>
          <w:szCs w:val="20"/>
          <w:lang w:val="uk-UA" w:eastAsia="ar-SA"/>
        </w:rPr>
        <w:t>(</w:t>
      </w:r>
      <w:r w:rsidRPr="00C03434">
        <w:rPr>
          <w:sz w:val="26"/>
          <w:szCs w:val="26"/>
          <w:lang w:val="uk-UA"/>
        </w:rPr>
        <w:t>6,39669</w:t>
      </w:r>
      <w:r w:rsidRPr="00C03434">
        <w:rPr>
          <w:sz w:val="26"/>
          <w:szCs w:val="20"/>
          <w:lang w:val="uk-UA" w:eastAsia="ar-SA"/>
        </w:rPr>
        <w:t>)</w:t>
      </w:r>
      <w:r w:rsidRPr="00C03434">
        <w:rPr>
          <w:sz w:val="26"/>
          <w:szCs w:val="26"/>
          <w:lang w:val="uk-UA"/>
        </w:rPr>
        <w:t xml:space="preserve">, </w:t>
      </w:r>
      <w:proofErr w:type="spellStart"/>
      <w:r w:rsidRPr="00C03434">
        <w:rPr>
          <w:sz w:val="26"/>
          <w:szCs w:val="26"/>
          <w:lang w:val="uk-UA"/>
        </w:rPr>
        <w:t>б</w:t>
      </w:r>
      <w:r w:rsidRPr="00C03434">
        <w:rPr>
          <w:sz w:val="26"/>
          <w:szCs w:val="20"/>
          <w:lang w:val="uk-UA" w:eastAsia="ar-SA"/>
        </w:rPr>
        <w:t>енз</w:t>
      </w:r>
      <w:proofErr w:type="spellEnd"/>
      <w:r w:rsidRPr="00C03434">
        <w:rPr>
          <w:sz w:val="26"/>
          <w:szCs w:val="20"/>
          <w:lang w:val="uk-UA" w:eastAsia="ar-SA"/>
        </w:rPr>
        <w:t>(а)</w:t>
      </w:r>
      <w:proofErr w:type="spellStart"/>
      <w:r w:rsidRPr="00C03434">
        <w:rPr>
          <w:sz w:val="26"/>
          <w:szCs w:val="20"/>
          <w:lang w:val="uk-UA" w:eastAsia="ar-SA"/>
        </w:rPr>
        <w:t>пірен</w:t>
      </w:r>
      <w:proofErr w:type="spellEnd"/>
      <w:r w:rsidRPr="00C03434">
        <w:rPr>
          <w:sz w:val="26"/>
          <w:szCs w:val="20"/>
          <w:lang w:val="uk-UA" w:eastAsia="ar-SA"/>
        </w:rPr>
        <w:t xml:space="preserve"> (0,000008),</w:t>
      </w:r>
      <w:r w:rsidRPr="00C03434">
        <w:rPr>
          <w:sz w:val="26"/>
          <w:szCs w:val="26"/>
          <w:lang w:val="uk-UA"/>
        </w:rPr>
        <w:t xml:space="preserve"> пароподібні та газоподібні сполуки хлору, якщо вони не ввійшли до класу І, у перерахунку на хлористий водень </w:t>
      </w:r>
      <w:r w:rsidRPr="00C03434">
        <w:rPr>
          <w:sz w:val="26"/>
          <w:szCs w:val="20"/>
          <w:lang w:val="uk-UA" w:eastAsia="ar-SA"/>
        </w:rPr>
        <w:t>(</w:t>
      </w:r>
      <w:r w:rsidRPr="00C03434">
        <w:rPr>
          <w:sz w:val="26"/>
          <w:szCs w:val="26"/>
          <w:lang w:val="uk-UA"/>
        </w:rPr>
        <w:t>0,002</w:t>
      </w:r>
      <w:r w:rsidRPr="00C03434">
        <w:rPr>
          <w:sz w:val="26"/>
          <w:szCs w:val="20"/>
          <w:lang w:val="uk-UA" w:eastAsia="ar-SA"/>
        </w:rPr>
        <w:t>)</w:t>
      </w:r>
      <w:r w:rsidRPr="00C03434">
        <w:rPr>
          <w:sz w:val="26"/>
          <w:szCs w:val="26"/>
          <w:lang w:val="uk-UA"/>
        </w:rPr>
        <w:t xml:space="preserve">, </w:t>
      </w:r>
      <w:r w:rsidRPr="00C03434">
        <w:rPr>
          <w:sz w:val="26"/>
          <w:szCs w:val="20"/>
          <w:lang w:val="uk-UA" w:eastAsia="ar-SA"/>
        </w:rPr>
        <w:t xml:space="preserve">фториди, що легко розчиняються (наприклад, </w:t>
      </w:r>
      <w:proofErr w:type="spellStart"/>
      <w:r w:rsidRPr="00C03434">
        <w:rPr>
          <w:sz w:val="26"/>
          <w:szCs w:val="20"/>
          <w:lang w:val="uk-UA" w:eastAsia="ar-SA"/>
        </w:rPr>
        <w:t>NaF</w:t>
      </w:r>
      <w:proofErr w:type="spellEnd"/>
      <w:r w:rsidRPr="00C03434">
        <w:rPr>
          <w:sz w:val="26"/>
          <w:szCs w:val="20"/>
          <w:lang w:val="uk-UA" w:eastAsia="ar-SA"/>
        </w:rPr>
        <w:t>) та їх сполуки у перерахунку на фтор (</w:t>
      </w:r>
      <w:r w:rsidRPr="00C03434">
        <w:rPr>
          <w:sz w:val="26"/>
          <w:szCs w:val="26"/>
          <w:lang w:val="uk-UA"/>
        </w:rPr>
        <w:t>0,009</w:t>
      </w:r>
      <w:r w:rsidRPr="00C03434">
        <w:rPr>
          <w:sz w:val="26"/>
          <w:szCs w:val="20"/>
          <w:lang w:val="uk-UA" w:eastAsia="ar-SA"/>
        </w:rPr>
        <w:t xml:space="preserve">), </w:t>
      </w:r>
      <w:r w:rsidRPr="00C03434">
        <w:rPr>
          <w:sz w:val="26"/>
          <w:szCs w:val="26"/>
          <w:lang w:val="uk-UA"/>
        </w:rPr>
        <w:t xml:space="preserve">фтор та його сполуки (у перерахунку на фтор) </w:t>
      </w:r>
      <w:r w:rsidRPr="00C03434">
        <w:rPr>
          <w:sz w:val="26"/>
          <w:szCs w:val="20"/>
          <w:lang w:val="uk-UA" w:eastAsia="ar-SA"/>
        </w:rPr>
        <w:t>(</w:t>
      </w:r>
      <w:r w:rsidRPr="00C03434">
        <w:rPr>
          <w:sz w:val="26"/>
          <w:szCs w:val="26"/>
          <w:lang w:val="uk-UA"/>
        </w:rPr>
        <w:t>0,009</w:t>
      </w:r>
      <w:r w:rsidRPr="00C03434">
        <w:rPr>
          <w:sz w:val="26"/>
          <w:szCs w:val="20"/>
          <w:lang w:val="uk-UA" w:eastAsia="ar-SA"/>
        </w:rPr>
        <w:t>)</w:t>
      </w:r>
      <w:r w:rsidRPr="00C03434">
        <w:rPr>
          <w:sz w:val="26"/>
          <w:szCs w:val="26"/>
          <w:lang w:val="uk-UA"/>
        </w:rPr>
        <w:t xml:space="preserve">, фтор і його пароподібні та газоподібні сполуки в перерахунку на фтористий водень </w:t>
      </w:r>
      <w:r w:rsidRPr="00C03434">
        <w:rPr>
          <w:sz w:val="26"/>
          <w:szCs w:val="20"/>
          <w:lang w:val="uk-UA" w:eastAsia="ar-SA"/>
        </w:rPr>
        <w:t>(0,0021)</w:t>
      </w:r>
      <w:r w:rsidRPr="00C03434">
        <w:rPr>
          <w:sz w:val="26"/>
          <w:szCs w:val="26"/>
          <w:lang w:val="uk-UA"/>
        </w:rPr>
        <w:t xml:space="preserve">. </w:t>
      </w:r>
    </w:p>
    <w:p w14:paraId="2DE5FA17" w14:textId="3A3CC700" w:rsidR="00466708" w:rsidRPr="00C03434" w:rsidRDefault="00466708" w:rsidP="00466708">
      <w:pPr>
        <w:spacing w:line="360" w:lineRule="auto"/>
        <w:ind w:firstLine="709"/>
        <w:jc w:val="both"/>
        <w:rPr>
          <w:sz w:val="25"/>
          <w:szCs w:val="25"/>
          <w:lang w:val="uk-UA"/>
        </w:rPr>
      </w:pPr>
      <w:r w:rsidRPr="00C03434">
        <w:rPr>
          <w:sz w:val="25"/>
          <w:szCs w:val="25"/>
          <w:lang w:val="uk-UA"/>
        </w:rPr>
        <w:t xml:space="preserve">Валовий викид забруднюючих речовин від усіх джерел підприємства становить </w:t>
      </w:r>
      <w:r w:rsidR="00347FC7" w:rsidRPr="00C03434">
        <w:rPr>
          <w:sz w:val="26"/>
          <w:szCs w:val="26"/>
          <w:lang w:val="uk-UA"/>
        </w:rPr>
        <w:t>76106,9464605</w:t>
      </w:r>
      <w:r w:rsidRPr="00C03434">
        <w:rPr>
          <w:sz w:val="25"/>
          <w:szCs w:val="25"/>
          <w:lang w:val="uk-UA"/>
        </w:rPr>
        <w:t xml:space="preserve"> т / рік.</w:t>
      </w:r>
    </w:p>
    <w:p w14:paraId="3EB827E2" w14:textId="11889470" w:rsidR="00731073" w:rsidRPr="00C03434" w:rsidRDefault="00CE1C58" w:rsidP="004B3DD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bCs/>
          <w:sz w:val="26"/>
          <w:szCs w:val="26"/>
          <w:u w:val="single"/>
          <w:lang w:val="uk-UA"/>
        </w:rPr>
      </w:pPr>
      <w:r w:rsidRPr="00C03434">
        <w:rPr>
          <w:b/>
          <w:bCs/>
          <w:sz w:val="26"/>
          <w:szCs w:val="26"/>
          <w:u w:val="single"/>
          <w:lang w:val="uk-UA"/>
        </w:rPr>
        <w:lastRenderedPageBreak/>
        <w:t>Заходи щодо впровадження найкращих існуючих технологій виробництва, що виконані або/та які потребують виконання</w:t>
      </w:r>
      <w:r w:rsidR="00731073" w:rsidRPr="00C03434">
        <w:rPr>
          <w:b/>
          <w:bCs/>
          <w:sz w:val="26"/>
          <w:szCs w:val="26"/>
          <w:u w:val="single"/>
          <w:lang w:val="uk-UA"/>
        </w:rPr>
        <w:t>.</w:t>
      </w:r>
    </w:p>
    <w:p w14:paraId="05C0CEB8" w14:textId="4CA0EAEC" w:rsidR="00FE3DAB" w:rsidRPr="00C03434" w:rsidRDefault="00FE3DAB" w:rsidP="00FE3DAB">
      <w:pPr>
        <w:spacing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C03434">
        <w:rPr>
          <w:iCs/>
          <w:sz w:val="26"/>
          <w:szCs w:val="26"/>
          <w:lang w:val="uk-UA"/>
        </w:rPr>
        <w:t>Н</w:t>
      </w:r>
      <w:r w:rsidRPr="00C03434">
        <w:rPr>
          <w:color w:val="000000"/>
          <w:sz w:val="26"/>
          <w:szCs w:val="26"/>
          <w:lang w:val="uk-UA"/>
        </w:rPr>
        <w:t>а підприємстві заплановано заходи з впровадження найкращих доступних технологій і методів керування для котельні цукрового заводу та вапняково- випалювальної печі, що сприяють досягненню перспективних технологічних нормативів.</w:t>
      </w:r>
    </w:p>
    <w:p w14:paraId="177EB80F" w14:textId="0BB6D907" w:rsidR="00167AEF" w:rsidRPr="00C03434" w:rsidRDefault="00167AEF" w:rsidP="00167AEF">
      <w:pPr>
        <w:spacing w:line="360" w:lineRule="auto"/>
        <w:ind w:firstLine="708"/>
        <w:jc w:val="both"/>
        <w:rPr>
          <w:sz w:val="26"/>
          <w:lang w:val="uk-UA"/>
        </w:rPr>
      </w:pPr>
      <w:r w:rsidRPr="00C03434">
        <w:rPr>
          <w:sz w:val="26"/>
          <w:lang w:val="uk-UA"/>
        </w:rPr>
        <w:t>Для котлів №</w:t>
      </w:r>
      <w:r w:rsidR="00B27FB0" w:rsidRPr="00C03434">
        <w:rPr>
          <w:sz w:val="26"/>
          <w:lang w:val="uk-UA"/>
        </w:rPr>
        <w:t xml:space="preserve">№ </w:t>
      </w:r>
      <w:r w:rsidRPr="00C03434">
        <w:rPr>
          <w:sz w:val="26"/>
          <w:lang w:val="uk-UA"/>
        </w:rPr>
        <w:t>1-3 (джерело викиду №1) передбачено такі заходи</w:t>
      </w:r>
      <w:r w:rsidR="00AB592F" w:rsidRPr="00C03434">
        <w:rPr>
          <w:sz w:val="26"/>
          <w:lang w:val="uk-UA"/>
        </w:rPr>
        <w:t xml:space="preserve"> (до </w:t>
      </w:r>
      <w:r w:rsidR="00AB592F" w:rsidRPr="00C03434">
        <w:rPr>
          <w:lang w:val="uk-UA"/>
        </w:rPr>
        <w:t>31.12.2027 р.</w:t>
      </w:r>
      <w:r w:rsidR="00AB592F" w:rsidRPr="00C03434">
        <w:rPr>
          <w:sz w:val="26"/>
          <w:lang w:val="uk-UA"/>
        </w:rPr>
        <w:t>)</w:t>
      </w:r>
      <w:r w:rsidRPr="00C03434">
        <w:rPr>
          <w:sz w:val="26"/>
          <w:lang w:val="uk-UA"/>
        </w:rPr>
        <w:t>:</w:t>
      </w:r>
    </w:p>
    <w:p w14:paraId="7367E572" w14:textId="733062A2" w:rsidR="00167AEF" w:rsidRPr="00C03434" w:rsidRDefault="00F30990" w:rsidP="00167AEF">
      <w:pPr>
        <w:numPr>
          <w:ilvl w:val="0"/>
          <w:numId w:val="2"/>
        </w:numPr>
        <w:spacing w:line="360" w:lineRule="auto"/>
        <w:ind w:left="0" w:firstLine="720"/>
        <w:jc w:val="both"/>
        <w:rPr>
          <w:rStyle w:val="longtext"/>
          <w:sz w:val="26"/>
          <w:szCs w:val="26"/>
          <w:shd w:val="clear" w:color="auto" w:fill="FFFFFF"/>
          <w:lang w:val="uk-UA"/>
        </w:rPr>
      </w:pPr>
      <w:proofErr w:type="spellStart"/>
      <w:r w:rsidRPr="00C03434">
        <w:rPr>
          <w:rStyle w:val="longtext"/>
          <w:sz w:val="26"/>
          <w:szCs w:val="26"/>
          <w:shd w:val="clear" w:color="auto" w:fill="FFFFFF"/>
          <w:lang w:val="uk-UA"/>
        </w:rPr>
        <w:t>режимно</w:t>
      </w:r>
      <w:proofErr w:type="spellEnd"/>
      <w:r w:rsidRPr="00C03434">
        <w:rPr>
          <w:rStyle w:val="longtext"/>
          <w:sz w:val="26"/>
          <w:szCs w:val="26"/>
          <w:shd w:val="clear" w:color="auto" w:fill="FFFFFF"/>
          <w:lang w:val="uk-UA"/>
        </w:rPr>
        <w:t>-налагоджувальні роботи;</w:t>
      </w:r>
    </w:p>
    <w:p w14:paraId="73DA49FC" w14:textId="26F07E77" w:rsidR="00167AEF" w:rsidRPr="00C03434" w:rsidRDefault="00F30990" w:rsidP="00167AEF">
      <w:pPr>
        <w:numPr>
          <w:ilvl w:val="0"/>
          <w:numId w:val="2"/>
        </w:numPr>
        <w:spacing w:line="360" w:lineRule="auto"/>
        <w:ind w:left="0" w:firstLine="720"/>
        <w:jc w:val="both"/>
        <w:rPr>
          <w:rStyle w:val="longtext"/>
          <w:sz w:val="26"/>
          <w:szCs w:val="26"/>
          <w:shd w:val="clear" w:color="auto" w:fill="FFFFFF"/>
          <w:lang w:val="uk-UA"/>
        </w:rPr>
      </w:pPr>
      <w:r w:rsidRPr="00C03434">
        <w:rPr>
          <w:rStyle w:val="longtext"/>
          <w:sz w:val="26"/>
          <w:szCs w:val="26"/>
          <w:shd w:val="clear" w:color="auto" w:fill="FFFFFF"/>
          <w:lang w:val="uk-UA"/>
        </w:rPr>
        <w:t>вдосконалення автоматики регулювання рівня забезпечення вироблення тепла відповідно до потреб виробництва;</w:t>
      </w:r>
    </w:p>
    <w:p w14:paraId="18554741" w14:textId="2528BD3C" w:rsidR="00167AEF" w:rsidRPr="00C03434" w:rsidRDefault="00F30990" w:rsidP="00167AEF">
      <w:pPr>
        <w:numPr>
          <w:ilvl w:val="0"/>
          <w:numId w:val="2"/>
        </w:numPr>
        <w:spacing w:line="360" w:lineRule="auto"/>
        <w:ind w:left="0" w:firstLine="720"/>
        <w:jc w:val="both"/>
        <w:rPr>
          <w:rStyle w:val="longtext"/>
          <w:sz w:val="26"/>
          <w:szCs w:val="26"/>
          <w:shd w:val="clear" w:color="auto" w:fill="FFFFFF"/>
          <w:lang w:val="uk-UA"/>
        </w:rPr>
      </w:pPr>
      <w:r w:rsidRPr="00C03434">
        <w:rPr>
          <w:rStyle w:val="longtext"/>
          <w:sz w:val="26"/>
          <w:szCs w:val="26"/>
          <w:shd w:val="clear" w:color="auto" w:fill="FFFFFF"/>
          <w:lang w:val="uk-UA"/>
        </w:rPr>
        <w:t>впровадження системи контролю вмісту кисню в димових газах.</w:t>
      </w:r>
    </w:p>
    <w:p w14:paraId="514305AE" w14:textId="19930510" w:rsidR="00167AEF" w:rsidRPr="00C03434" w:rsidRDefault="00167AEF" w:rsidP="00167AEF">
      <w:pPr>
        <w:spacing w:line="360" w:lineRule="auto"/>
        <w:ind w:firstLine="720"/>
        <w:jc w:val="both"/>
        <w:rPr>
          <w:sz w:val="26"/>
          <w:lang w:val="uk-UA"/>
        </w:rPr>
      </w:pPr>
      <w:r w:rsidRPr="00C03434">
        <w:rPr>
          <w:sz w:val="26"/>
          <w:lang w:val="uk-UA"/>
        </w:rPr>
        <w:t>Для випалювальної печі вапняку (джерела №№</w:t>
      </w:r>
      <w:r w:rsidR="00B27FB0" w:rsidRPr="00C03434">
        <w:rPr>
          <w:sz w:val="26"/>
          <w:lang w:val="uk-UA"/>
        </w:rPr>
        <w:t xml:space="preserve"> </w:t>
      </w:r>
      <w:r w:rsidRPr="00C03434">
        <w:rPr>
          <w:sz w:val="26"/>
          <w:lang w:val="uk-UA"/>
        </w:rPr>
        <w:t>2-6) передбачено такі заходи:</w:t>
      </w:r>
    </w:p>
    <w:p w14:paraId="133DCD30" w14:textId="4738E665" w:rsidR="00167AEF" w:rsidRPr="00C03434" w:rsidRDefault="00F30990" w:rsidP="00167AEF">
      <w:pPr>
        <w:numPr>
          <w:ilvl w:val="0"/>
          <w:numId w:val="3"/>
        </w:numPr>
        <w:spacing w:line="360" w:lineRule="auto"/>
        <w:ind w:left="0" w:firstLine="720"/>
        <w:jc w:val="both"/>
        <w:rPr>
          <w:rStyle w:val="longtext"/>
          <w:sz w:val="26"/>
          <w:szCs w:val="26"/>
          <w:shd w:val="clear" w:color="auto" w:fill="FFFFFF"/>
          <w:lang w:val="uk-UA"/>
        </w:rPr>
      </w:pPr>
      <w:r w:rsidRPr="00C03434">
        <w:rPr>
          <w:rStyle w:val="longtext"/>
          <w:sz w:val="26"/>
          <w:szCs w:val="26"/>
          <w:shd w:val="clear" w:color="auto" w:fill="FFFFFF"/>
          <w:lang w:val="uk-UA"/>
        </w:rPr>
        <w:t>оптимізація процесу горіння палива та випалювання вапняку шляхом запровадження автоматизації контролю основних параметрів роботи печі;</w:t>
      </w:r>
    </w:p>
    <w:p w14:paraId="44F57045" w14:textId="19751B7E" w:rsidR="00167AEF" w:rsidRPr="00C03434" w:rsidRDefault="00F30990" w:rsidP="00167AEF">
      <w:pPr>
        <w:numPr>
          <w:ilvl w:val="0"/>
          <w:numId w:val="3"/>
        </w:numPr>
        <w:spacing w:line="360" w:lineRule="auto"/>
        <w:ind w:left="0" w:firstLine="720"/>
        <w:jc w:val="both"/>
        <w:rPr>
          <w:rStyle w:val="longtext"/>
          <w:sz w:val="26"/>
          <w:szCs w:val="26"/>
          <w:shd w:val="clear" w:color="auto" w:fill="FFFFFF"/>
          <w:lang w:val="uk-UA"/>
        </w:rPr>
      </w:pPr>
      <w:r w:rsidRPr="00C03434">
        <w:rPr>
          <w:rStyle w:val="longtext"/>
          <w:sz w:val="26"/>
          <w:szCs w:val="26"/>
          <w:shd w:val="clear" w:color="auto" w:fill="FFFFFF"/>
          <w:lang w:val="uk-UA"/>
        </w:rPr>
        <w:t xml:space="preserve">забезпечення необхідної якості сировини і палива з метою мінімізації утворення викидів </w:t>
      </w:r>
      <w:proofErr w:type="spellStart"/>
      <w:r w:rsidRPr="00C03434">
        <w:rPr>
          <w:rStyle w:val="longtext"/>
          <w:sz w:val="26"/>
          <w:szCs w:val="26"/>
          <w:shd w:val="clear" w:color="auto" w:fill="FFFFFF"/>
          <w:lang w:val="uk-UA"/>
        </w:rPr>
        <w:t>NO</w:t>
      </w:r>
      <w:r w:rsidRPr="00C03434">
        <w:rPr>
          <w:rStyle w:val="longtext"/>
          <w:sz w:val="26"/>
          <w:szCs w:val="26"/>
          <w:shd w:val="clear" w:color="auto" w:fill="FFFFFF"/>
          <w:vertAlign w:val="subscript"/>
          <w:lang w:val="uk-UA"/>
        </w:rPr>
        <w:t>x</w:t>
      </w:r>
      <w:proofErr w:type="spellEnd"/>
      <w:r w:rsidRPr="00C03434">
        <w:rPr>
          <w:rStyle w:val="longtext"/>
          <w:sz w:val="26"/>
          <w:szCs w:val="26"/>
          <w:shd w:val="clear" w:color="auto" w:fill="FFFFFF"/>
          <w:lang w:val="uk-UA"/>
        </w:rPr>
        <w:t xml:space="preserve"> та SO</w:t>
      </w:r>
      <w:r w:rsidRPr="00C03434">
        <w:rPr>
          <w:rStyle w:val="longtext"/>
          <w:sz w:val="26"/>
          <w:szCs w:val="26"/>
          <w:shd w:val="clear" w:color="auto" w:fill="FFFFFF"/>
          <w:vertAlign w:val="subscript"/>
          <w:lang w:val="uk-UA"/>
        </w:rPr>
        <w:t>2</w:t>
      </w:r>
      <w:r w:rsidRPr="00C03434">
        <w:rPr>
          <w:rStyle w:val="longtext"/>
          <w:sz w:val="26"/>
          <w:szCs w:val="26"/>
          <w:shd w:val="clear" w:color="auto" w:fill="FFFFFF"/>
          <w:lang w:val="uk-UA"/>
        </w:rPr>
        <w:t>.</w:t>
      </w:r>
    </w:p>
    <w:p w14:paraId="5699391E" w14:textId="77777777" w:rsidR="007A30FE" w:rsidRPr="00C03434" w:rsidRDefault="00CE1C58" w:rsidP="00CE1C58">
      <w:pPr>
        <w:spacing w:line="360" w:lineRule="auto"/>
        <w:ind w:firstLine="709"/>
        <w:jc w:val="both"/>
        <w:rPr>
          <w:b/>
          <w:bCs/>
          <w:sz w:val="26"/>
          <w:szCs w:val="26"/>
          <w:u w:val="single"/>
          <w:lang w:val="uk-UA"/>
        </w:rPr>
      </w:pPr>
      <w:r w:rsidRPr="00C03434">
        <w:rPr>
          <w:b/>
          <w:bCs/>
          <w:sz w:val="26"/>
          <w:szCs w:val="26"/>
          <w:u w:val="single"/>
          <w:lang w:val="uk-UA"/>
        </w:rPr>
        <w:t>Перелік заходів щодо скорочення викидів, що виконані або/та які потребують виконання</w:t>
      </w:r>
      <w:r w:rsidR="007A30FE" w:rsidRPr="00C03434">
        <w:rPr>
          <w:b/>
          <w:bCs/>
          <w:sz w:val="26"/>
          <w:szCs w:val="26"/>
          <w:u w:val="single"/>
          <w:lang w:val="uk-UA"/>
        </w:rPr>
        <w:t>.</w:t>
      </w:r>
    </w:p>
    <w:p w14:paraId="50794DBB" w14:textId="0260ABFF" w:rsidR="00167AEF" w:rsidRPr="00C03434" w:rsidRDefault="00167AEF" w:rsidP="00167AEF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C03434">
        <w:rPr>
          <w:sz w:val="26"/>
          <w:szCs w:val="26"/>
          <w:lang w:val="uk-UA"/>
        </w:rPr>
        <w:t>Окремі заходи щодо скорочення викидів не передбачені, оскільки масові концентрації забруднюючих речовин не перевищують технологічних нормативів допустимих викидів відповідно до наказів Мінприроди від 22.10.2008 р. №541 та від 01.07.2015 №260, а також нормативів гранично допустимих викидів згідно наказу Мінприроди від 27.06.2006 №309.</w:t>
      </w:r>
    </w:p>
    <w:p w14:paraId="58A7EEA7" w14:textId="3EBC6793" w:rsidR="00167AEF" w:rsidRPr="00C03434" w:rsidRDefault="00167AEF" w:rsidP="00167AEF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C03434">
        <w:rPr>
          <w:sz w:val="26"/>
          <w:szCs w:val="26"/>
          <w:lang w:val="uk-UA"/>
        </w:rPr>
        <w:t>Досягнення перспективних технологічних нормативів гранично</w:t>
      </w:r>
      <w:r w:rsidR="00D34466" w:rsidRPr="00C03434">
        <w:rPr>
          <w:sz w:val="26"/>
          <w:szCs w:val="26"/>
          <w:lang w:val="uk-UA"/>
        </w:rPr>
        <w:t xml:space="preserve"> </w:t>
      </w:r>
      <w:r w:rsidRPr="00C03434">
        <w:rPr>
          <w:sz w:val="26"/>
          <w:szCs w:val="26"/>
          <w:lang w:val="uk-UA"/>
        </w:rPr>
        <w:t>допустимих викидів для котлів №№</w:t>
      </w:r>
      <w:r w:rsidR="009B02E3" w:rsidRPr="00C03434">
        <w:rPr>
          <w:sz w:val="26"/>
          <w:szCs w:val="26"/>
          <w:lang w:val="uk-UA"/>
        </w:rPr>
        <w:t xml:space="preserve"> </w:t>
      </w:r>
      <w:r w:rsidRPr="00C03434">
        <w:rPr>
          <w:sz w:val="26"/>
          <w:szCs w:val="26"/>
          <w:lang w:val="uk-UA"/>
        </w:rPr>
        <w:t>1-3 підприємства (джерело №1) передбачається шляхом виконання вищезазначених заходів щодо впровадженн</w:t>
      </w:r>
      <w:r w:rsidR="00D34466" w:rsidRPr="00C03434">
        <w:rPr>
          <w:sz w:val="26"/>
          <w:szCs w:val="26"/>
          <w:lang w:val="uk-UA"/>
        </w:rPr>
        <w:t>я</w:t>
      </w:r>
      <w:r w:rsidRPr="00C03434">
        <w:rPr>
          <w:sz w:val="26"/>
          <w:szCs w:val="26"/>
          <w:lang w:val="uk-UA"/>
        </w:rPr>
        <w:t xml:space="preserve"> найкращих доступних технологій та методів керування.</w:t>
      </w:r>
    </w:p>
    <w:p w14:paraId="5740A782" w14:textId="77777777" w:rsidR="00B04146" w:rsidRPr="00C03434" w:rsidRDefault="00CE1C58" w:rsidP="00CE1C58">
      <w:pPr>
        <w:spacing w:line="360" w:lineRule="auto"/>
        <w:ind w:firstLine="709"/>
        <w:jc w:val="both"/>
        <w:rPr>
          <w:b/>
          <w:bCs/>
          <w:sz w:val="26"/>
          <w:szCs w:val="26"/>
          <w:u w:val="single"/>
          <w:lang w:val="uk-UA"/>
        </w:rPr>
      </w:pPr>
      <w:r w:rsidRPr="00C03434">
        <w:rPr>
          <w:b/>
          <w:bCs/>
          <w:sz w:val="26"/>
          <w:szCs w:val="26"/>
          <w:u w:val="single"/>
          <w:lang w:val="uk-UA"/>
        </w:rPr>
        <w:t xml:space="preserve">Дотримання виконання </w:t>
      </w:r>
      <w:bookmarkStart w:id="2" w:name="_Hlk159849286"/>
      <w:r w:rsidRPr="00C03434">
        <w:rPr>
          <w:b/>
          <w:bCs/>
          <w:sz w:val="26"/>
          <w:szCs w:val="26"/>
          <w:u w:val="single"/>
          <w:lang w:val="uk-UA"/>
        </w:rPr>
        <w:t>природоохоронних</w:t>
      </w:r>
      <w:bookmarkEnd w:id="2"/>
      <w:r w:rsidRPr="00C03434">
        <w:rPr>
          <w:b/>
          <w:bCs/>
          <w:sz w:val="26"/>
          <w:szCs w:val="26"/>
          <w:u w:val="single"/>
          <w:lang w:val="uk-UA"/>
        </w:rPr>
        <w:t xml:space="preserve"> заходів щодо скорочення викидів</w:t>
      </w:r>
      <w:r w:rsidR="00B04146" w:rsidRPr="00C03434">
        <w:rPr>
          <w:b/>
          <w:bCs/>
          <w:sz w:val="26"/>
          <w:szCs w:val="26"/>
          <w:u w:val="single"/>
          <w:lang w:val="uk-UA"/>
        </w:rPr>
        <w:t>.</w:t>
      </w:r>
    </w:p>
    <w:p w14:paraId="05C2D03F" w14:textId="1FCD0B0B" w:rsidR="00DB6415" w:rsidRPr="00C03434" w:rsidRDefault="00167AEF" w:rsidP="00B04146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C03434">
        <w:rPr>
          <w:sz w:val="26"/>
          <w:szCs w:val="26"/>
          <w:lang w:val="uk-UA"/>
        </w:rPr>
        <w:lastRenderedPageBreak/>
        <w:t>Виконання природоохоронних заходів щодо скорочення викидів для підприємства заплановано шляхом впровадження найкращих доступних технологій та методів керування.</w:t>
      </w:r>
    </w:p>
    <w:p w14:paraId="0B02BE94" w14:textId="7BF9EA58" w:rsidR="00167AEF" w:rsidRPr="00C03434" w:rsidRDefault="00CE1C58" w:rsidP="00167AE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C03434">
        <w:rPr>
          <w:b/>
          <w:bCs/>
          <w:sz w:val="26"/>
          <w:szCs w:val="26"/>
          <w:u w:val="single"/>
          <w:lang w:val="uk-UA"/>
        </w:rPr>
        <w:t>Відповідність пропозицій щодо дозволених обсягів викидів законодавству:</w:t>
      </w:r>
      <w:r w:rsidR="004B3DD5" w:rsidRPr="00C03434">
        <w:rPr>
          <w:sz w:val="26"/>
          <w:szCs w:val="26"/>
          <w:lang w:val="uk-UA"/>
        </w:rPr>
        <w:t xml:space="preserve"> </w:t>
      </w:r>
      <w:r w:rsidR="00167AEF" w:rsidRPr="00C03434">
        <w:rPr>
          <w:sz w:val="26"/>
          <w:szCs w:val="26"/>
          <w:lang w:val="uk-UA"/>
        </w:rPr>
        <w:t>Дозволені обсяги викидів для котлів №№ 1-3 (джерело №1) пропонується затвердити на рівні фактичних значень відповідно до наказу Мінприроди від 22.10.2008 р. №541 «Про затвердження технологічних нормативів допустимих викидів забруднюючих речовин із теплосилових установок, номінальна теплова потужність яких перевищує 50 МВт».</w:t>
      </w:r>
    </w:p>
    <w:p w14:paraId="1944A765" w14:textId="00E5E2CE" w:rsidR="00167AEF" w:rsidRPr="00C03434" w:rsidRDefault="00167AEF" w:rsidP="00167AEF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C03434">
        <w:rPr>
          <w:sz w:val="26"/>
          <w:szCs w:val="26"/>
          <w:lang w:val="uk-UA"/>
        </w:rPr>
        <w:t xml:space="preserve">Дозволені обсяги викидів для печі випалювання вапняку (джерела №№ 2-6) пропонується затвердити на рівні фактичних значень відповідно до наказу Мінприроди від 01.07.2015 №260 «Про затвердження Технологічних нормативів допустимих викидів забруднюючих речовин із устаткування (установки) для виробництва вапна в обертових випалювальних печах, виробнича потужність яких перевищує 50 </w:t>
      </w:r>
      <w:proofErr w:type="spellStart"/>
      <w:r w:rsidRPr="00C03434">
        <w:rPr>
          <w:sz w:val="26"/>
          <w:szCs w:val="26"/>
          <w:lang w:val="uk-UA"/>
        </w:rPr>
        <w:t>тонн</w:t>
      </w:r>
      <w:proofErr w:type="spellEnd"/>
      <w:r w:rsidRPr="00C03434">
        <w:rPr>
          <w:sz w:val="26"/>
          <w:szCs w:val="26"/>
          <w:lang w:val="uk-UA"/>
        </w:rPr>
        <w:t xml:space="preserve"> на день, або в інших печах, виробнича потужність яких перевищує 50 </w:t>
      </w:r>
      <w:proofErr w:type="spellStart"/>
      <w:r w:rsidRPr="00C03434">
        <w:rPr>
          <w:sz w:val="26"/>
          <w:szCs w:val="26"/>
          <w:lang w:val="uk-UA"/>
        </w:rPr>
        <w:t>тонн</w:t>
      </w:r>
      <w:proofErr w:type="spellEnd"/>
      <w:r w:rsidRPr="00C03434">
        <w:rPr>
          <w:sz w:val="26"/>
          <w:szCs w:val="26"/>
          <w:lang w:val="uk-UA"/>
        </w:rPr>
        <w:t xml:space="preserve"> на день».</w:t>
      </w:r>
    </w:p>
    <w:p w14:paraId="4C180A4D" w14:textId="490142FD" w:rsidR="009D2124" w:rsidRPr="00C03434" w:rsidRDefault="009D2124" w:rsidP="009D2124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C03434">
        <w:rPr>
          <w:sz w:val="26"/>
          <w:szCs w:val="26"/>
          <w:lang w:val="uk-UA"/>
        </w:rPr>
        <w:t xml:space="preserve">Для </w:t>
      </w:r>
      <w:r w:rsidR="00167AEF" w:rsidRPr="00C03434">
        <w:rPr>
          <w:sz w:val="26"/>
          <w:szCs w:val="26"/>
          <w:lang w:val="uk-UA"/>
        </w:rPr>
        <w:t xml:space="preserve">інших </w:t>
      </w:r>
      <w:r w:rsidRPr="00C03434">
        <w:rPr>
          <w:sz w:val="26"/>
          <w:szCs w:val="26"/>
          <w:lang w:val="uk-UA"/>
        </w:rPr>
        <w:t>джерел викидів та забруднюючих речовин, які підлягають нормуванню, встановлюються нормативи викидів забруднюючих речовин відповідно до наказу Мінприроди №</w:t>
      </w:r>
      <w:r w:rsidR="00D75A90" w:rsidRPr="00C03434">
        <w:rPr>
          <w:sz w:val="26"/>
          <w:szCs w:val="26"/>
          <w:lang w:val="uk-UA"/>
        </w:rPr>
        <w:t xml:space="preserve"> </w:t>
      </w:r>
      <w:r w:rsidRPr="00C03434">
        <w:rPr>
          <w:sz w:val="26"/>
          <w:szCs w:val="26"/>
          <w:lang w:val="uk-UA"/>
        </w:rPr>
        <w:t>309 від 27.06.2006 «Про затвердження нормативів гранично</w:t>
      </w:r>
      <w:r w:rsidR="00D56300" w:rsidRPr="00C03434">
        <w:rPr>
          <w:sz w:val="26"/>
          <w:szCs w:val="26"/>
          <w:lang w:val="uk-UA"/>
        </w:rPr>
        <w:t xml:space="preserve"> </w:t>
      </w:r>
      <w:r w:rsidRPr="00C03434">
        <w:rPr>
          <w:sz w:val="26"/>
          <w:szCs w:val="26"/>
          <w:lang w:val="uk-UA"/>
        </w:rPr>
        <w:t xml:space="preserve">допустимих викидів забруднюючих речовин із стаціонарних джерел». </w:t>
      </w:r>
    </w:p>
    <w:p w14:paraId="515003DD" w14:textId="2A4FB10F" w:rsidR="009D2124" w:rsidRPr="00C03434" w:rsidRDefault="009D2124" w:rsidP="009D2124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C03434">
        <w:rPr>
          <w:sz w:val="26"/>
          <w:szCs w:val="26"/>
          <w:lang w:val="uk-UA"/>
        </w:rPr>
        <w:t>Для джерел викидів для речовин, на які не встановлені нормативи гранично</w:t>
      </w:r>
      <w:r w:rsidR="00D56300" w:rsidRPr="00C03434">
        <w:rPr>
          <w:sz w:val="26"/>
          <w:szCs w:val="26"/>
          <w:lang w:val="uk-UA"/>
        </w:rPr>
        <w:t xml:space="preserve"> </w:t>
      </w:r>
      <w:r w:rsidRPr="00C03434">
        <w:rPr>
          <w:sz w:val="26"/>
          <w:szCs w:val="26"/>
          <w:lang w:val="uk-UA"/>
        </w:rPr>
        <w:t xml:space="preserve">допустимих викидів відповідно до цього наказу, встановлюються величини масової витрати в г/с. Регулювання викидів від неорганізованих джерел здійснюється шляхом встановлення вимог. </w:t>
      </w:r>
    </w:p>
    <w:p w14:paraId="05B1119A" w14:textId="22AAEC75" w:rsidR="009D2124" w:rsidRPr="00C03434" w:rsidRDefault="009D2124" w:rsidP="009D2124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C03434">
        <w:rPr>
          <w:sz w:val="26"/>
          <w:szCs w:val="26"/>
          <w:lang w:val="uk-UA"/>
        </w:rPr>
        <w:t>Для джерел викидів для забруднюючих речовин, викиди яких не підлягають регулюванню та за результатами розрахунків розсіювання цих забруднюючих речовин в атмосферному повітрі не виявлено перевищення нормативів екологічної безпеки, нормативи гранично</w:t>
      </w:r>
      <w:r w:rsidR="00D56300" w:rsidRPr="00C03434">
        <w:rPr>
          <w:sz w:val="26"/>
          <w:szCs w:val="26"/>
          <w:lang w:val="uk-UA"/>
        </w:rPr>
        <w:t xml:space="preserve"> </w:t>
      </w:r>
      <w:r w:rsidRPr="00C03434">
        <w:rPr>
          <w:sz w:val="26"/>
          <w:szCs w:val="26"/>
          <w:lang w:val="uk-UA"/>
        </w:rPr>
        <w:t>допустимих викидів не встановлюються.</w:t>
      </w:r>
    </w:p>
    <w:p w14:paraId="6FB32DF1" w14:textId="47F65B1B" w:rsidR="00C800C7" w:rsidRPr="00C03434" w:rsidRDefault="00C800C7" w:rsidP="009D2124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C03434">
        <w:rPr>
          <w:sz w:val="26"/>
          <w:szCs w:val="26"/>
          <w:lang w:val="uk-UA"/>
        </w:rPr>
        <w:t>Пропозиції щодо дозволених обсягів викидів відповідають чинному законодавству.</w:t>
      </w:r>
    </w:p>
    <w:p w14:paraId="1EC01F14" w14:textId="6C9D11B7" w:rsidR="00480F62" w:rsidRPr="00C03434" w:rsidRDefault="00CE1C58" w:rsidP="00D941BD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C03434">
        <w:rPr>
          <w:b/>
          <w:bCs/>
          <w:sz w:val="26"/>
          <w:szCs w:val="26"/>
          <w:u w:val="single"/>
          <w:lang w:val="uk-UA"/>
        </w:rPr>
        <w:lastRenderedPageBreak/>
        <w:t>Адрес</w:t>
      </w:r>
      <w:r w:rsidR="004B3DD5" w:rsidRPr="00C03434">
        <w:rPr>
          <w:b/>
          <w:bCs/>
          <w:sz w:val="26"/>
          <w:szCs w:val="26"/>
          <w:u w:val="single"/>
          <w:lang w:val="uk-UA"/>
        </w:rPr>
        <w:t>а</w:t>
      </w:r>
      <w:r w:rsidRPr="00C03434">
        <w:rPr>
          <w:b/>
          <w:bCs/>
          <w:sz w:val="26"/>
          <w:szCs w:val="26"/>
          <w:u w:val="single"/>
          <w:lang w:val="uk-UA"/>
        </w:rPr>
        <w:t xml:space="preserve"> 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="0084241E" w:rsidRPr="00C03434">
        <w:rPr>
          <w:b/>
          <w:bCs/>
          <w:sz w:val="26"/>
          <w:szCs w:val="26"/>
          <w:u w:val="single"/>
          <w:lang w:val="uk-UA"/>
        </w:rPr>
        <w:t>:</w:t>
      </w:r>
      <w:r w:rsidR="0084241E" w:rsidRPr="00C03434">
        <w:rPr>
          <w:sz w:val="26"/>
          <w:szCs w:val="26"/>
          <w:lang w:val="uk-UA"/>
        </w:rPr>
        <w:t xml:space="preserve"> </w:t>
      </w:r>
      <w:r w:rsidR="00495514" w:rsidRPr="00C03434">
        <w:rPr>
          <w:sz w:val="26"/>
          <w:szCs w:val="26"/>
          <w:lang w:val="uk-UA"/>
        </w:rPr>
        <w:t xml:space="preserve">Вінницька обласна військова адміністрація, що знаходиться за </w:t>
      </w:r>
      <w:proofErr w:type="spellStart"/>
      <w:r w:rsidR="00495514" w:rsidRPr="00C03434">
        <w:rPr>
          <w:sz w:val="26"/>
          <w:szCs w:val="26"/>
          <w:lang w:val="uk-UA"/>
        </w:rPr>
        <w:t>адресою</w:t>
      </w:r>
      <w:proofErr w:type="spellEnd"/>
      <w:r w:rsidR="00495514" w:rsidRPr="00C03434">
        <w:rPr>
          <w:sz w:val="26"/>
          <w:szCs w:val="26"/>
          <w:lang w:val="uk-UA"/>
        </w:rPr>
        <w:t xml:space="preserve">: 21050, Вінницька обл., м. Вінниця, вул. Соборна, 70, </w:t>
      </w:r>
      <w:proofErr w:type="spellStart"/>
      <w:r w:rsidR="00495514" w:rsidRPr="00C03434">
        <w:rPr>
          <w:sz w:val="26"/>
          <w:szCs w:val="26"/>
          <w:lang w:val="uk-UA"/>
        </w:rPr>
        <w:t>тел</w:t>
      </w:r>
      <w:proofErr w:type="spellEnd"/>
      <w:r w:rsidR="00495514" w:rsidRPr="00C03434">
        <w:rPr>
          <w:sz w:val="26"/>
          <w:szCs w:val="26"/>
          <w:lang w:val="uk-UA"/>
        </w:rPr>
        <w:t xml:space="preserve">.: 0-800-216-433, </w:t>
      </w:r>
      <w:proofErr w:type="spellStart"/>
      <w:r w:rsidR="00495514" w:rsidRPr="00C03434">
        <w:rPr>
          <w:sz w:val="26"/>
          <w:szCs w:val="26"/>
          <w:lang w:val="uk-UA"/>
        </w:rPr>
        <w:t>ел</w:t>
      </w:r>
      <w:proofErr w:type="spellEnd"/>
      <w:r w:rsidR="00495514" w:rsidRPr="00C03434">
        <w:rPr>
          <w:sz w:val="26"/>
          <w:szCs w:val="26"/>
          <w:lang w:val="uk-UA"/>
        </w:rPr>
        <w:t>. пошта: oda@vin.gov.ua.</w:t>
      </w:r>
    </w:p>
    <w:p w14:paraId="4B9CA8B1" w14:textId="31A483D5" w:rsidR="0084241E" w:rsidRPr="00CA468A" w:rsidRDefault="0084241E" w:rsidP="00D941BD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C03434">
        <w:rPr>
          <w:b/>
          <w:bCs/>
          <w:sz w:val="26"/>
          <w:szCs w:val="26"/>
          <w:u w:val="single"/>
          <w:lang w:val="uk-UA"/>
        </w:rPr>
        <w:t>Строки подання зауважень та пропозицій:</w:t>
      </w:r>
      <w:r w:rsidRPr="00C03434">
        <w:rPr>
          <w:sz w:val="26"/>
          <w:szCs w:val="26"/>
          <w:lang w:val="uk-UA"/>
        </w:rPr>
        <w:t xml:space="preserve"> Зауваження та пропозиції громадськості приймаються протягом 30 календарних днів з дати опублікування інформації в газеті.</w:t>
      </w:r>
    </w:p>
    <w:sectPr w:rsidR="0084241E" w:rsidRPr="00CA468A" w:rsidSect="0039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1677A"/>
    <w:multiLevelType w:val="hybridMultilevel"/>
    <w:tmpl w:val="716A4D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8B4A7D"/>
    <w:multiLevelType w:val="hybridMultilevel"/>
    <w:tmpl w:val="41A4A7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BA5BD2"/>
    <w:multiLevelType w:val="hybridMultilevel"/>
    <w:tmpl w:val="A67EC7C2"/>
    <w:lvl w:ilvl="0" w:tplc="A984DFF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29E5"/>
    <w:rsid w:val="000056A4"/>
    <w:rsid w:val="00037543"/>
    <w:rsid w:val="0005103E"/>
    <w:rsid w:val="0005457E"/>
    <w:rsid w:val="000575D7"/>
    <w:rsid w:val="00057799"/>
    <w:rsid w:val="000954EB"/>
    <w:rsid w:val="000A6621"/>
    <w:rsid w:val="000A7ABE"/>
    <w:rsid w:val="000B3C1A"/>
    <w:rsid w:val="000B4CA5"/>
    <w:rsid w:val="000B6856"/>
    <w:rsid w:val="000B7755"/>
    <w:rsid w:val="000C420A"/>
    <w:rsid w:val="000E15E0"/>
    <w:rsid w:val="000E3132"/>
    <w:rsid w:val="00104CF0"/>
    <w:rsid w:val="00104FF9"/>
    <w:rsid w:val="00111979"/>
    <w:rsid w:val="00137113"/>
    <w:rsid w:val="00142BBA"/>
    <w:rsid w:val="00143649"/>
    <w:rsid w:val="001626AE"/>
    <w:rsid w:val="0016379B"/>
    <w:rsid w:val="00164498"/>
    <w:rsid w:val="00167AEF"/>
    <w:rsid w:val="00170A81"/>
    <w:rsid w:val="00193762"/>
    <w:rsid w:val="00195674"/>
    <w:rsid w:val="001A12A5"/>
    <w:rsid w:val="001A2E4F"/>
    <w:rsid w:val="001B467F"/>
    <w:rsid w:val="001D2887"/>
    <w:rsid w:val="001D339D"/>
    <w:rsid w:val="002129E5"/>
    <w:rsid w:val="002307FD"/>
    <w:rsid w:val="00231F79"/>
    <w:rsid w:val="00233553"/>
    <w:rsid w:val="002340F7"/>
    <w:rsid w:val="00234802"/>
    <w:rsid w:val="00240429"/>
    <w:rsid w:val="0024065F"/>
    <w:rsid w:val="00264318"/>
    <w:rsid w:val="00272B4D"/>
    <w:rsid w:val="00286E2C"/>
    <w:rsid w:val="00292778"/>
    <w:rsid w:val="002A28B2"/>
    <w:rsid w:val="002A50DE"/>
    <w:rsid w:val="002A5AD6"/>
    <w:rsid w:val="002B7A25"/>
    <w:rsid w:val="002C26D7"/>
    <w:rsid w:val="002E25DE"/>
    <w:rsid w:val="002E3B2F"/>
    <w:rsid w:val="002E4D8D"/>
    <w:rsid w:val="002E7CED"/>
    <w:rsid w:val="002F4778"/>
    <w:rsid w:val="00304580"/>
    <w:rsid w:val="0032529D"/>
    <w:rsid w:val="0032668E"/>
    <w:rsid w:val="00327120"/>
    <w:rsid w:val="003277AB"/>
    <w:rsid w:val="00330655"/>
    <w:rsid w:val="00333F51"/>
    <w:rsid w:val="00347FC7"/>
    <w:rsid w:val="0036308C"/>
    <w:rsid w:val="00365466"/>
    <w:rsid w:val="00374AE6"/>
    <w:rsid w:val="00377D63"/>
    <w:rsid w:val="00394614"/>
    <w:rsid w:val="003A0627"/>
    <w:rsid w:val="003A4DF1"/>
    <w:rsid w:val="003C2879"/>
    <w:rsid w:val="003C6323"/>
    <w:rsid w:val="003D01F8"/>
    <w:rsid w:val="003D1E45"/>
    <w:rsid w:val="003D2D01"/>
    <w:rsid w:val="003E5DB7"/>
    <w:rsid w:val="003F0C61"/>
    <w:rsid w:val="003F4329"/>
    <w:rsid w:val="003F76F9"/>
    <w:rsid w:val="00400197"/>
    <w:rsid w:val="00400DD1"/>
    <w:rsid w:val="00402461"/>
    <w:rsid w:val="004048D4"/>
    <w:rsid w:val="00420202"/>
    <w:rsid w:val="004229A7"/>
    <w:rsid w:val="00423463"/>
    <w:rsid w:val="00430B9E"/>
    <w:rsid w:val="0043138B"/>
    <w:rsid w:val="004448DE"/>
    <w:rsid w:val="004450CA"/>
    <w:rsid w:val="00450D85"/>
    <w:rsid w:val="004539F8"/>
    <w:rsid w:val="00462851"/>
    <w:rsid w:val="00466032"/>
    <w:rsid w:val="00466708"/>
    <w:rsid w:val="00467F00"/>
    <w:rsid w:val="00472381"/>
    <w:rsid w:val="00472F81"/>
    <w:rsid w:val="00474987"/>
    <w:rsid w:val="00474EDB"/>
    <w:rsid w:val="004760AA"/>
    <w:rsid w:val="00480F62"/>
    <w:rsid w:val="004818E0"/>
    <w:rsid w:val="004947BC"/>
    <w:rsid w:val="00495514"/>
    <w:rsid w:val="004A048A"/>
    <w:rsid w:val="004A6914"/>
    <w:rsid w:val="004A7228"/>
    <w:rsid w:val="004B3DD5"/>
    <w:rsid w:val="004C5D71"/>
    <w:rsid w:val="004D2AA7"/>
    <w:rsid w:val="004D69B4"/>
    <w:rsid w:val="004F3977"/>
    <w:rsid w:val="005026FC"/>
    <w:rsid w:val="0050373F"/>
    <w:rsid w:val="00511773"/>
    <w:rsid w:val="005153AA"/>
    <w:rsid w:val="00545370"/>
    <w:rsid w:val="005453D8"/>
    <w:rsid w:val="00551BDD"/>
    <w:rsid w:val="0055646A"/>
    <w:rsid w:val="005A04FF"/>
    <w:rsid w:val="005A4850"/>
    <w:rsid w:val="005A6630"/>
    <w:rsid w:val="005B41E1"/>
    <w:rsid w:val="005E0E1D"/>
    <w:rsid w:val="00601D1A"/>
    <w:rsid w:val="00606FFE"/>
    <w:rsid w:val="00607FE2"/>
    <w:rsid w:val="00620610"/>
    <w:rsid w:val="00621C8C"/>
    <w:rsid w:val="0062460A"/>
    <w:rsid w:val="006342FC"/>
    <w:rsid w:val="00643555"/>
    <w:rsid w:val="00654EF7"/>
    <w:rsid w:val="00664E71"/>
    <w:rsid w:val="00670AE7"/>
    <w:rsid w:val="00673675"/>
    <w:rsid w:val="0068203A"/>
    <w:rsid w:val="00683DD8"/>
    <w:rsid w:val="006868ED"/>
    <w:rsid w:val="00692AC6"/>
    <w:rsid w:val="00695D11"/>
    <w:rsid w:val="006B602F"/>
    <w:rsid w:val="006C4AF5"/>
    <w:rsid w:val="006C67FF"/>
    <w:rsid w:val="006D7839"/>
    <w:rsid w:val="006F3750"/>
    <w:rsid w:val="006F3A03"/>
    <w:rsid w:val="00710BD3"/>
    <w:rsid w:val="00727463"/>
    <w:rsid w:val="00731073"/>
    <w:rsid w:val="00736A3E"/>
    <w:rsid w:val="007447FD"/>
    <w:rsid w:val="00745DB6"/>
    <w:rsid w:val="00750017"/>
    <w:rsid w:val="00757965"/>
    <w:rsid w:val="00772897"/>
    <w:rsid w:val="007742A9"/>
    <w:rsid w:val="00777631"/>
    <w:rsid w:val="00781E4C"/>
    <w:rsid w:val="00797BBA"/>
    <w:rsid w:val="007A30FE"/>
    <w:rsid w:val="007B6CF6"/>
    <w:rsid w:val="007C67AB"/>
    <w:rsid w:val="007D1AF6"/>
    <w:rsid w:val="007E1705"/>
    <w:rsid w:val="00810E20"/>
    <w:rsid w:val="00815A8C"/>
    <w:rsid w:val="0082091E"/>
    <w:rsid w:val="00836543"/>
    <w:rsid w:val="0084241E"/>
    <w:rsid w:val="008437F5"/>
    <w:rsid w:val="00863568"/>
    <w:rsid w:val="008809B6"/>
    <w:rsid w:val="00887D21"/>
    <w:rsid w:val="00892FD9"/>
    <w:rsid w:val="00894337"/>
    <w:rsid w:val="00896A2D"/>
    <w:rsid w:val="008B4FF6"/>
    <w:rsid w:val="008B57A0"/>
    <w:rsid w:val="008C39E2"/>
    <w:rsid w:val="008C619E"/>
    <w:rsid w:val="008C7E6E"/>
    <w:rsid w:val="008D012D"/>
    <w:rsid w:val="008D204F"/>
    <w:rsid w:val="008D6767"/>
    <w:rsid w:val="008F36E9"/>
    <w:rsid w:val="00901015"/>
    <w:rsid w:val="00922374"/>
    <w:rsid w:val="00922B66"/>
    <w:rsid w:val="00924DA3"/>
    <w:rsid w:val="00934D98"/>
    <w:rsid w:val="009354CC"/>
    <w:rsid w:val="00943503"/>
    <w:rsid w:val="0094440C"/>
    <w:rsid w:val="00945CB7"/>
    <w:rsid w:val="00965D3B"/>
    <w:rsid w:val="009729B9"/>
    <w:rsid w:val="00975A91"/>
    <w:rsid w:val="00982A12"/>
    <w:rsid w:val="00982EED"/>
    <w:rsid w:val="009865FB"/>
    <w:rsid w:val="00995392"/>
    <w:rsid w:val="00995767"/>
    <w:rsid w:val="009A20AC"/>
    <w:rsid w:val="009B02E3"/>
    <w:rsid w:val="009B1330"/>
    <w:rsid w:val="009C7682"/>
    <w:rsid w:val="009D1F63"/>
    <w:rsid w:val="009D2124"/>
    <w:rsid w:val="009D288C"/>
    <w:rsid w:val="009E0BE8"/>
    <w:rsid w:val="009E5C70"/>
    <w:rsid w:val="009F033D"/>
    <w:rsid w:val="009F5A46"/>
    <w:rsid w:val="00A325FB"/>
    <w:rsid w:val="00A33B5E"/>
    <w:rsid w:val="00A378B8"/>
    <w:rsid w:val="00A40EF8"/>
    <w:rsid w:val="00A50A06"/>
    <w:rsid w:val="00A50A6E"/>
    <w:rsid w:val="00A516EB"/>
    <w:rsid w:val="00A67F4E"/>
    <w:rsid w:val="00A70446"/>
    <w:rsid w:val="00A704D7"/>
    <w:rsid w:val="00A75C95"/>
    <w:rsid w:val="00A8437E"/>
    <w:rsid w:val="00A973DF"/>
    <w:rsid w:val="00AA2093"/>
    <w:rsid w:val="00AB592F"/>
    <w:rsid w:val="00AE0AB2"/>
    <w:rsid w:val="00AE3153"/>
    <w:rsid w:val="00AF44E1"/>
    <w:rsid w:val="00B00202"/>
    <w:rsid w:val="00B04146"/>
    <w:rsid w:val="00B1388C"/>
    <w:rsid w:val="00B20CB9"/>
    <w:rsid w:val="00B27FB0"/>
    <w:rsid w:val="00B414DC"/>
    <w:rsid w:val="00B42D2E"/>
    <w:rsid w:val="00B46BF1"/>
    <w:rsid w:val="00B55260"/>
    <w:rsid w:val="00B73559"/>
    <w:rsid w:val="00B7357C"/>
    <w:rsid w:val="00B80AD1"/>
    <w:rsid w:val="00B8394E"/>
    <w:rsid w:val="00B944EE"/>
    <w:rsid w:val="00BA65F0"/>
    <w:rsid w:val="00BB0484"/>
    <w:rsid w:val="00BC05C0"/>
    <w:rsid w:val="00BC06EA"/>
    <w:rsid w:val="00C03434"/>
    <w:rsid w:val="00C13CFD"/>
    <w:rsid w:val="00C341FB"/>
    <w:rsid w:val="00C345FA"/>
    <w:rsid w:val="00C458E2"/>
    <w:rsid w:val="00C47F2B"/>
    <w:rsid w:val="00C53342"/>
    <w:rsid w:val="00C60D54"/>
    <w:rsid w:val="00C72034"/>
    <w:rsid w:val="00C800C7"/>
    <w:rsid w:val="00C81035"/>
    <w:rsid w:val="00C87EC4"/>
    <w:rsid w:val="00C95D47"/>
    <w:rsid w:val="00CA468A"/>
    <w:rsid w:val="00CB2528"/>
    <w:rsid w:val="00CD3C53"/>
    <w:rsid w:val="00CD77AA"/>
    <w:rsid w:val="00CE1C58"/>
    <w:rsid w:val="00CF2D4E"/>
    <w:rsid w:val="00CF4001"/>
    <w:rsid w:val="00CF4145"/>
    <w:rsid w:val="00D04C02"/>
    <w:rsid w:val="00D05D89"/>
    <w:rsid w:val="00D171A4"/>
    <w:rsid w:val="00D172E0"/>
    <w:rsid w:val="00D249C3"/>
    <w:rsid w:val="00D328D8"/>
    <w:rsid w:val="00D32EAA"/>
    <w:rsid w:val="00D34466"/>
    <w:rsid w:val="00D410DB"/>
    <w:rsid w:val="00D44BF1"/>
    <w:rsid w:val="00D56300"/>
    <w:rsid w:val="00D57EE4"/>
    <w:rsid w:val="00D60B55"/>
    <w:rsid w:val="00D6169C"/>
    <w:rsid w:val="00D75A90"/>
    <w:rsid w:val="00D76B53"/>
    <w:rsid w:val="00D772D6"/>
    <w:rsid w:val="00D82BB6"/>
    <w:rsid w:val="00D941BB"/>
    <w:rsid w:val="00D941BD"/>
    <w:rsid w:val="00DA3AC1"/>
    <w:rsid w:val="00DB07CA"/>
    <w:rsid w:val="00DB6415"/>
    <w:rsid w:val="00DF1514"/>
    <w:rsid w:val="00DF594B"/>
    <w:rsid w:val="00DF5CEF"/>
    <w:rsid w:val="00DF639D"/>
    <w:rsid w:val="00E00EB7"/>
    <w:rsid w:val="00E045C1"/>
    <w:rsid w:val="00E07B29"/>
    <w:rsid w:val="00E16849"/>
    <w:rsid w:val="00E21361"/>
    <w:rsid w:val="00E53B2A"/>
    <w:rsid w:val="00E56CB0"/>
    <w:rsid w:val="00E70248"/>
    <w:rsid w:val="00E80AB8"/>
    <w:rsid w:val="00E849CA"/>
    <w:rsid w:val="00E85E6C"/>
    <w:rsid w:val="00E90C84"/>
    <w:rsid w:val="00EA7A4B"/>
    <w:rsid w:val="00EC1F96"/>
    <w:rsid w:val="00EC3AB2"/>
    <w:rsid w:val="00ED4219"/>
    <w:rsid w:val="00EE188E"/>
    <w:rsid w:val="00EE68D1"/>
    <w:rsid w:val="00EF1E89"/>
    <w:rsid w:val="00EF2F4F"/>
    <w:rsid w:val="00F00EB7"/>
    <w:rsid w:val="00F01094"/>
    <w:rsid w:val="00F201A3"/>
    <w:rsid w:val="00F30990"/>
    <w:rsid w:val="00F31C8B"/>
    <w:rsid w:val="00F353FA"/>
    <w:rsid w:val="00F51EFB"/>
    <w:rsid w:val="00F52155"/>
    <w:rsid w:val="00F5236D"/>
    <w:rsid w:val="00F71559"/>
    <w:rsid w:val="00F81D10"/>
    <w:rsid w:val="00FA61FA"/>
    <w:rsid w:val="00FB18F6"/>
    <w:rsid w:val="00FC14A2"/>
    <w:rsid w:val="00FC24BF"/>
    <w:rsid w:val="00FD1464"/>
    <w:rsid w:val="00FD1DEE"/>
    <w:rsid w:val="00FE3DAB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4D403F"/>
  <w15:docId w15:val="{939BC739-4050-4BF3-8ADC-D06146FC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ДОКУМЕНТИ"/>
    <w:qFormat/>
    <w:rsid w:val="002129E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2129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306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2129E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BodyTextChar">
    <w:name w:val="Body Text Char"/>
    <w:aliases w:val="Знак Char"/>
    <w:uiPriority w:val="99"/>
    <w:semiHidden/>
    <w:locked/>
    <w:rsid w:val="002129E5"/>
    <w:rPr>
      <w:sz w:val="26"/>
      <w:szCs w:val="26"/>
    </w:rPr>
  </w:style>
  <w:style w:type="paragraph" w:styleId="a3">
    <w:name w:val="Body Text"/>
    <w:aliases w:val="Знак"/>
    <w:basedOn w:val="a"/>
    <w:link w:val="a4"/>
    <w:uiPriority w:val="99"/>
    <w:semiHidden/>
    <w:rsid w:val="002129E5"/>
    <w:pPr>
      <w:spacing w:after="120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BodyTextChar1">
    <w:name w:val="Body Text Char1"/>
    <w:aliases w:val="Знак Char1"/>
    <w:uiPriority w:val="99"/>
    <w:semiHidden/>
    <w:rsid w:val="0066083E"/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aliases w:val="Знак Знак"/>
    <w:link w:val="a3"/>
    <w:uiPriority w:val="99"/>
    <w:semiHidden/>
    <w:locked/>
    <w:rsid w:val="002129E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CF4145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924DA3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745DB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745DB6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6">
    <w:name w:val="Hyperlink"/>
    <w:uiPriority w:val="99"/>
    <w:unhideWhenUsed/>
    <w:rsid w:val="0036308C"/>
    <w:rPr>
      <w:color w:val="0000FF"/>
      <w:u w:val="single"/>
    </w:rPr>
  </w:style>
  <w:style w:type="character" w:styleId="a7">
    <w:name w:val="Unresolved Mention"/>
    <w:uiPriority w:val="99"/>
    <w:semiHidden/>
    <w:unhideWhenUsed/>
    <w:rsid w:val="0036308C"/>
    <w:rPr>
      <w:color w:val="605E5C"/>
      <w:shd w:val="clear" w:color="auto" w:fill="E1DFDD"/>
    </w:rPr>
  </w:style>
  <w:style w:type="paragraph" w:customStyle="1" w:styleId="CharCharCharCharCharCharCharCharChar">
    <w:name w:val="Знак Знак Char Char Char Char Знак Char Знак Char Знак Char Знак Знак Char Знак Char Знак Знак Знак Знак"/>
    <w:basedOn w:val="a"/>
    <w:rsid w:val="00E00EB7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semiHidden/>
    <w:rsid w:val="00330655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customStyle="1" w:styleId="23">
    <w:name w:val="Знак2"/>
    <w:basedOn w:val="a"/>
    <w:rsid w:val="00B414DC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basedOn w:val="a"/>
    <w:next w:val="a5"/>
    <w:uiPriority w:val="99"/>
    <w:rsid w:val="008F36E9"/>
    <w:pPr>
      <w:spacing w:before="100" w:beforeAutospacing="1" w:after="119"/>
    </w:pPr>
    <w:rPr>
      <w:rFonts w:ascii="Arial Unicode MS" w:hAnsi="Arial Unicode MS"/>
    </w:rPr>
  </w:style>
  <w:style w:type="character" w:customStyle="1" w:styleId="longtext">
    <w:name w:val="long_text"/>
    <w:basedOn w:val="a0"/>
    <w:rsid w:val="00FE3DAB"/>
  </w:style>
  <w:style w:type="paragraph" w:customStyle="1" w:styleId="6">
    <w:name w:val="Знак Знак6"/>
    <w:basedOn w:val="a"/>
    <w:rsid w:val="0046670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6</Pages>
  <Words>6852</Words>
  <Characters>3906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313</cp:revision>
  <dcterms:created xsi:type="dcterms:W3CDTF">2021-07-27T06:37:00Z</dcterms:created>
  <dcterms:modified xsi:type="dcterms:W3CDTF">2024-09-12T07:57:00Z</dcterms:modified>
</cp:coreProperties>
</file>