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07" w:rsidRPr="00A67F90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7F90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C2EB4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0">
        <w:rPr>
          <w:rFonts w:ascii="Times New Roman" w:hAnsi="Times New Roman" w:cs="Times New Roman"/>
          <w:b/>
          <w:sz w:val="28"/>
          <w:szCs w:val="28"/>
        </w:rPr>
        <w:t>Індекс безбар’єрності територіальної громади</w:t>
      </w:r>
    </w:p>
    <w:p w:rsidR="00D82CF6" w:rsidRPr="00A67F90" w:rsidRDefault="0077391C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Городківська ТГ</w:t>
      </w:r>
    </w:p>
    <w:p w:rsidR="00A67F90" w:rsidRPr="000138C6" w:rsidRDefault="00D82CF6" w:rsidP="00B20385">
      <w:pPr>
        <w:jc w:val="center"/>
        <w:rPr>
          <w:rFonts w:ascii="Times New Roman" w:hAnsi="Times New Roman" w:cs="Times New Roman"/>
          <w:sz w:val="20"/>
          <w:szCs w:val="20"/>
        </w:rPr>
      </w:pPr>
      <w:r w:rsidRPr="000138C6">
        <w:rPr>
          <w:rFonts w:ascii="Times New Roman" w:hAnsi="Times New Roman" w:cs="Times New Roman"/>
          <w:sz w:val="20"/>
          <w:szCs w:val="20"/>
        </w:rPr>
        <w:t>(назва територіальної громади, область</w:t>
      </w:r>
      <w:r w:rsidR="000138C6">
        <w:rPr>
          <w:rFonts w:ascii="Times New Roman" w:hAnsi="Times New Roman" w:cs="Times New Roman"/>
          <w:sz w:val="20"/>
          <w:szCs w:val="20"/>
        </w:rPr>
        <w:t>/м. Київ</w:t>
      </w:r>
      <w:r w:rsidRPr="000138C6">
        <w:rPr>
          <w:rFonts w:ascii="Times New Roman" w:hAnsi="Times New Roman" w:cs="Times New Roman"/>
          <w:sz w:val="20"/>
          <w:szCs w:val="20"/>
        </w:rPr>
        <w:t>)</w:t>
      </w:r>
    </w:p>
    <w:p w:rsidR="00B20385" w:rsidRPr="00A67F90" w:rsidRDefault="00B20385" w:rsidP="00B2038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F90">
        <w:rPr>
          <w:rFonts w:ascii="Times New Roman" w:hAnsi="Times New Roman" w:cs="Times New Roman"/>
          <w:i/>
          <w:sz w:val="24"/>
          <w:szCs w:val="24"/>
        </w:rPr>
        <w:t xml:space="preserve">Шановні представники </w:t>
      </w:r>
      <w:r w:rsidR="00A67F90">
        <w:rPr>
          <w:rFonts w:ascii="Times New Roman" w:hAnsi="Times New Roman" w:cs="Times New Roman"/>
          <w:i/>
          <w:sz w:val="24"/>
          <w:szCs w:val="24"/>
        </w:rPr>
        <w:t xml:space="preserve">територіальної </w:t>
      </w:r>
      <w:r w:rsidRPr="00A67F90">
        <w:rPr>
          <w:rFonts w:ascii="Times New Roman" w:hAnsi="Times New Roman" w:cs="Times New Roman"/>
          <w:i/>
          <w:sz w:val="24"/>
          <w:szCs w:val="24"/>
        </w:rPr>
        <w:t>громади!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З метою встановлення рівня доступності у вашій громаді просимо вас надати відповідь на наведені нижче запитання. 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Звертаємо вашу увагу, що запитання сформульовані у вигляді тез, які вам потрібно: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1) або оцінити</w:t>
      </w:r>
      <w:r w:rsidR="00402B0B">
        <w:rPr>
          <w:rFonts w:ascii="Times New Roman" w:hAnsi="Times New Roman" w:cs="Times New Roman"/>
          <w:sz w:val="24"/>
          <w:szCs w:val="24"/>
        </w:rPr>
        <w:t xml:space="preserve"> та обрати із запропонованих</w:t>
      </w:r>
      <w:r w:rsidR="003B7B00">
        <w:rPr>
          <w:rFonts w:ascii="Times New Roman" w:hAnsi="Times New Roman" w:cs="Times New Roman"/>
          <w:sz w:val="24"/>
          <w:szCs w:val="24"/>
        </w:rPr>
        <w:t xml:space="preserve"> варіантів</w:t>
      </w:r>
      <w:r w:rsidR="00402B0B">
        <w:rPr>
          <w:rFonts w:ascii="Times New Roman" w:hAnsi="Times New Roman" w:cs="Times New Roman"/>
          <w:sz w:val="24"/>
          <w:szCs w:val="24"/>
        </w:rPr>
        <w:t xml:space="preserve"> рівень</w:t>
      </w:r>
      <w:r w:rsidR="00402B0B" w:rsidRPr="00A67F90">
        <w:rPr>
          <w:rFonts w:ascii="Times New Roman" w:hAnsi="Times New Roman" w:cs="Times New Roman"/>
          <w:sz w:val="24"/>
          <w:szCs w:val="24"/>
        </w:rPr>
        <w:t xml:space="preserve">, який найбільше відповідає реальній ситуації у громаді </w:t>
      </w:r>
      <w:r w:rsidRPr="00A67F90">
        <w:rPr>
          <w:rFonts w:ascii="Times New Roman" w:hAnsi="Times New Roman" w:cs="Times New Roman"/>
          <w:sz w:val="24"/>
          <w:szCs w:val="24"/>
        </w:rPr>
        <w:t>(кожен рівень описано орієнтовн</w:t>
      </w:r>
      <w:r w:rsidR="00402B0B">
        <w:rPr>
          <w:rFonts w:ascii="Times New Roman" w:hAnsi="Times New Roman" w:cs="Times New Roman"/>
          <w:sz w:val="24"/>
          <w:szCs w:val="24"/>
        </w:rPr>
        <w:t>ими альтернативними варіантами;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2) або погодитися чи спростувати відповідну тезу (надати відповідь “так” або “ні”). 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Також звертаємо вашу увагу, що після кожного питання знаходиться примітка про документальне підтвердження щодо його змісту. Ви надаєте посилання на таку інформацію, за умови її наяності. Якщо інформамація відсутня - залишаєте поле пустим. Адже набільш точно обрати той чи інший рівень ви зможете лише у випадку, коли будете володіти необхідною інформацією, яку можна отримати із різних джерел за вашим вибором (звіти, результати опитування в громаді тощо)</w:t>
      </w:r>
    </w:p>
    <w:p w:rsidR="00B20385" w:rsidRPr="00FC2EB4" w:rsidRDefault="00B20385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62"/>
      </w:tblGrid>
      <w:tr w:rsidR="00FC2EB4" w:rsidRPr="00FC2EB4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Фізична доступність просторів,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іністративних будівель та транспорту</w:t>
            </w:r>
          </w:p>
        </w:tc>
      </w:tr>
      <w:tr w:rsidR="00FC2EB4" w:rsidRPr="00FC2EB4" w:rsidTr="00D977A6">
        <w:trPr>
          <w:trHeight w:val="1080"/>
        </w:trPr>
        <w:tc>
          <w:tcPr>
            <w:tcW w:w="704" w:type="dxa"/>
            <w:vMerge w:val="restart"/>
            <w:noWrap/>
            <w:hideMark/>
          </w:tcPr>
          <w:p w:rsidR="00FC2EB4" w:rsidRPr="00B20385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20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 проводиться моніторинг бар'є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ів у публічному просторі (будівлі, тротуари, зупинки тощо).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ED13A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 (за наявності) звіт за результатами проведеного моніторингу наявних бар'є</w:t>
            </w:r>
            <w:proofErr w:type="gram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ів у Вашій громаді ___________________________  (посилання на звіт)</w:t>
            </w:r>
          </w:p>
        </w:tc>
      </w:tr>
      <w:tr w:rsidR="00FC2EB4" w:rsidRPr="00FC2EB4" w:rsidTr="00D977A6">
        <w:trPr>
          <w:trHeight w:val="97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402B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Громадський тра</w:t>
            </w:r>
            <w:r w:rsidR="004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спорт доступний для людей з порушеннями функціонування та інших маломобільних груп населення.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транспорт не пристосований для потреб маломобільних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відсутні будь-які пристосування (пандуси, низька підлога, фіксатори крісел колісних тощо)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62" w:type="dxa"/>
            <w:hideMark/>
          </w:tcPr>
          <w:p w:rsidR="00FC2EB4" w:rsidRPr="00ED13A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 (за наявності) документальне </w:t>
            </w:r>
            <w:proofErr w:type="gram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доступності громадського траспорту для осіб з порушеннями функціонування та інших маломобільних груп населення (зокрема, розрахунку відсотків) __________________ (посилання на звіт)</w:t>
            </w:r>
          </w:p>
        </w:tc>
      </w:tr>
      <w:tr w:rsidR="00FC2EB4" w:rsidRPr="00FC2EB4" w:rsidTr="00D977A6">
        <w:trPr>
          <w:trHeight w:val="103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Громадські зони забезпечено зручними лавками, пішохідними доріжками з рівним покриттям, доступними туалетами, паркувальними місцями з елементами доступності.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ідповіді: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лише окремі об’єкти або зони (менше 25%) мають поодинокі елементи доступності (наприклад, наявні лише одна-дві зручні лавки на всі громадські простори; одна доступна вбиральня, решта – звичайні; паркомісця для осіб з інвалідністю або не позначені, або зайняті сторонніми авто; доріжки мають ділянки з небезпечними нерівностями)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більшість елементів несправні, застарілі або незручні для використання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відсутній системний підхід до розміщення доступних рішень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документальне підтвердження забезпечення зручними лавками, пішохідними доріжками з рівним покриттям, доступними туалетами, паркувальними місцями з елементами доступності громадських місць Вашої громади (зокрема, розрахунку відсотків)</w:t>
            </w:r>
            <w:r w:rsid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402B0B">
        <w:trPr>
          <w:trHeight w:val="507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714AEB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Громадські</w:t>
            </w:r>
            <w:r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зони</w:t>
            </w:r>
            <w:r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r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освітленням</w:t>
            </w:r>
            <w:r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Виберіть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один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ідповіді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714AEB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2B049E" w:rsidRDefault="002B049E" w:rsidP="002B049E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</w:rPr>
              <w:t>г) Середній рівень</w:t>
            </w:r>
            <w:r>
              <w:rPr>
                <w:color w:val="000000"/>
              </w:rPr>
              <w:br/>
              <w:t> – у більшості зон (понад 50%) забезпечено освітлення</w:t>
            </w:r>
            <w:r>
              <w:rPr>
                <w:color w:val="000000"/>
              </w:rPr>
              <w:br/>
              <w:t> – можливим є також варіант, при якому джерела освітлення логічно розміщені та в переважній більшості є справними</w:t>
            </w:r>
            <w:r>
              <w:rPr>
                <w:color w:val="000000"/>
              </w:rPr>
              <w:br/>
              <w:t> – як правило, освітленням забезпечено переважну більшість простору громадських зон.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забезпечення громадських зон Вашої громади освітленням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Зупинки громадського транспорту громади обладнані навісами, інформаційними табло та зонами очікування з елементами доступності.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ідповіді: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нижче середнього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доступними є понад 25% з наявних зупинок (напрклад, є навіси, місця для очікування, подекуди - інформаційні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відсутня системність в облаштуванні зупинок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облаштування зупинок може бути частково пошкодженим або зношеним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обладнаних навісами зупинок громадського транспорту Вашої громади інформаційними табло та зонами очікування з елементами доступності (зокрема, розрахунку відсотків)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наявна відповідна розмітка, освітлення та маркування з елементами доступності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ішохідних переходів у місцях з високим трафіком.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Виберіть один з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відсутня будь-яка розмітка та/або освітлення на усіх пішохідних переходах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пішохідні переходи важко помітні та складні для орієнтації, особливо в темний час доби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 відсутні будь-які елементами доступності пішохідних переходів у місцях з високим трафіком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Надайте, будь ласка, документальне підтвердження наявної відповідної розмітки, освітлення та маркування з елементами доступності пішохідних переходів у місцях з високим трафіком у Вашій громаді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ітлофори громади забезпечено елементами оповіщення для осіб з порушенням зору.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усі світлофори не мають жодних елементів звукового оповіщення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орієнтація для осіб із порушенням зору є вркай ускладненою чи недоступною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жодних заходів щодо врахування інклюзивності на рівні світлофорної інфраструктури не передбачено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забезпечення світлофорів елементами оповіщення для осіб з порушенням зору у Вашій громаді (зокрема, розрахунку відсотків)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Публічні простори та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інбудівлі доступні для маломобільних груп.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091DAD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</w:t>
            </w:r>
            <w:proofErr w:type="gramStart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івень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загальна частка доступних об'єктів - менше 25%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деякі об'єкти мають окремі пристосування, але вони поодинокі й несистемні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пристосування встановлено вибірково, часто за ініціативою окремих установ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забезпечення доступності публічних просторів та адмінбудівель у Вашій громаді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громаді наявні зелені зони (парки, сквери тощо) в рамках пішої доступності із відповідним облаштуванням щодо вимог безбар’рності (10 хв пішки).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156333" w:rsidRDefault="00156333" w:rsidP="00156333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</w:rPr>
              <w:t>в) Рівень нижче середнього  </w:t>
            </w:r>
            <w:r>
              <w:rPr>
                <w:color w:val="000000"/>
              </w:rPr>
              <w:br/>
              <w:t> – зелені зони в межах пішої доступності наявні, але охоплюють лише частину району (25–50% житлових кварталів)</w:t>
            </w:r>
            <w:r>
              <w:rPr>
                <w:color w:val="000000"/>
              </w:rPr>
              <w:br/>
              <w:t> – можливим є також варіант, при якому зони частково облаштовані (наприклад, наявні деякі доступні доріжки, пандуси, лавки, але відсутня системність)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 – можливим є також варіант, при якому елементи доступності розташовані випадково, частина з них – несправна або не оновлювалась роками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наявності зелених зони (парки, сквери тощо) в рамках пішої доступності із відповідним облаштуванням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45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Участь мешканців у прийнятті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ішень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працює механізм залучення різних суспільних груп (жінок, молоді, ВПО, осіб з інвалідністю) до прийняття рішень, які стосуються життя у Вашій громаді, з рекомендованою мінімальною частотою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ідповіді: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gram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нижче середнього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1 раз на 3 квартали </w:t>
            </w:r>
            <w:r w:rsidR="00FC2EB4" w:rsidRPr="00D9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наявного механізму залучення різних суспільних груп до прийняття рішень, які стосуються життя Вашої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Проводяться регулярні публічні консультації з питань безбар’єрності та інклюзії, з рекомендованою мінімальною частотою 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ідповіді: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проведення публічних консультацій протягом 1-го кварталу року (1 раз на рік)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Додайте, будь ласка, протокол/звіт за результатами проведених публічних консультацій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Представники різних суспільних груп населення, що проживають у громаді, входять до складу дорадчих органів.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ідповіді: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менше 25%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кількості та відсоткового коефіцієнту представників різних суспільних груп населення, що входять до складу дорадчих органів у Вашій громаді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діє програма/програми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ідтримки ініціатив мешканців (фінансування за кошти донорів проєктів МТД).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або ж активне посилання на таку програму/програми, а також документальне підтвердження результатів наданої підтримки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забезпечено опублікування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ічного звіту громади щодо бюджетування у відкритому доступі.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активне посилання на опублікований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ічний звіт Вашої громади щодо бюджетування у відкритому доступі (за попередній звітний період або за поточний у разі наявності).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забезпечено проведення відкритих слухань громади щодо місцевих проєктів розвитку.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проводиться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протокол/звіт за результатами проведення відкритих слухань громади щодо місцевих проєктів розвитку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Громада залучає зовнішнє фінансування, таке як гранти та пільгове фінансування від міжнародних партнерів.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громада не залучає зовнішнє фінансування таке як гранти та пільгове фінансування від міжнародних партнерів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залучення зовнішнього фінансування, а також зазначте який відсоток від місцевого бюджету воно складає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 є наявними громадські організації, що займаються підтримкою осіб з інвалідністю.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немає наявних громадських організацій, що займаються підтримкою осіб з інвалідністю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перелік громадських організацій з назвами, що займаються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ідтримкою осіб з інвалідністю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інформацію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наявна місцева Рада безбарʼєрності та проводяться засідання протягом року.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щоквартально (4 рази на рік)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проведення місцево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ї Р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ади безбар'єрності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новину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Стійкість громади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проводиться  щорічне громадське опитування щодо потреб мешканців.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результати проведеного щорічного громадського опитування щодо потреб мешканці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Вашій громаді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наявний власний план дій (план евакуації) на випадок надзвичайних ситуацій.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наявного власного плану дій Вашої громади (план евакуації) на випадок надзвичайних ситуацій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 дій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ізні суспільні групи населення, що проживають у громаді, включені у план дій громади на випадок надзвичайних ситуацій.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плану дій Вашої громади на випадок надзвичайних ситуацій, де включено різні суспільні групи населення, що проживають у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тренінги або навчання з безпеки життєдіяльності для мешканців (протягом року).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проводиться 4-5 тренінгів та навчань з безпеки життєдіяльності на рік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буль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кількості проведених тренінгів або навчань з безпеки життєдіяльності для мешканців, що проводяться протягом року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Наявні договори/меморандуми з містами-побратимами (договори співпраці з іншим містом/містами).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перелік таких договорів/меморандумів, а також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їхньої наявності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 забезпечено доступ до укритті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осіб з порушеннями опорно-рухового апарату, зору, слуху.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доступом понад 50%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Вкажіть, будь ласка, загальну кількість облаштованих укриттів та надайте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облаштувань (фотозвіт)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розміщена інформація про евакуацію в доступних форматах (проста (спрощена) мова, шрифт Брайля, відео з перекладом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жестовою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мовою тощо).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прикладів такого розміщення інформації у Вашій громаді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Громаду забезпечено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іальним житлом або доступними для оренди квартирами різні суспільні групи мешканців (особи старшого віку, ВПО, особи з інвалідністю) відповідно до визначених потреб.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не забезпечено соціального житла або доступних для оренди квартир для різних суспільних груп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Вкажіть, будь ласка, точну кількість такого житла, яким забезпечено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ізні соціальні групи населення (особи старшого віку, ВПО, особи з інвалідністю) відповідно до визначених потреб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реалізуються програми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ідтримки різних суспільних груп населення (особи старшого віку, ВПО, особи з інвалідністю).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таких програм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програми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Населення громади охоплено послугами первинної медичної допомоги, включно з населенням віддалених районів громади.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 у громаді охоплено 100% населення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відсоткового коефіцієнта охоплення населення громади послугами первинної медичної допомоги, включно з населенням віддалених районів Вашої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громаді наявні відповідні інституції, що забезпечують інтереси осіб з різними функціональними порушеннями (центри підтримки, центри життєстійкості тощо).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послугами вищевказаних інституцій охоплено менше 25% населення громади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перелік наявних відповідних інституцій, що забезпечують інтереси осіб з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ізними функціональними порушеннями (центри підтримки, центри життєстійкості тощо)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івень безпеки в різних районах міста є приблизно однаковим.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безпекової ситуації в різних районах міста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громаді впроваджуються ініціативи сталого розвитку, які включено до стратегії громади.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перелік таких ініціатив, а також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їхньої наявності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714AEB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 Освітня безбар'єрність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разі звернення батьків дитини з ООП або осіб, що їх замінюють, в громаді створюється інклюзивний клас.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 інклюзивні класи створюються в 100% випадків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 поданих заяв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випадків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ідкриття інклюзивних класів за заявами ибатьків або осіб, що їх замінюють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Здобувачі освіти та їхні батьки (особи, що їх замінюють) поінформовані про право на інклюзивне навчання в громаді.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інфомацією охоплено майже всіх здобувачів освіти та їхніх батьків (понад 75%)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реалізовано системне інформування (наприклад, через сайти, адміністрацію та педпрацівників закладів освіти (в т.ч. через месенджери), працівників ІРЦ (у разі зверення))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ідтвредження розрахунку відсотків поінформованості здобувачів освіти та їхніх батьків (осіб, що їх замінюють) про право на інклюзивне навчання в громаді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школи/садочки доступні для дітей з порушеннями опорно-рухового апарату.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закладів освіти доступні для дітей з порушеннями ОРА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можливими є також випадки при яких можуть бути недоопрацьовані окремі елементи або незручна організація простору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ідтвредження розрахунку відсотків доступності шкіл/садочів для дітей з порушеннями опорно-рухового апарату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закладах освіти громади наявне кадрове забезпечення для навчання дітей з ООП.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заклади на 100% кадрово забезпечений (напркилад, у громаді функціонує налагоджена модель кадрового супроводу, що включає асистентів, фахівців ІРЦ, системне навчання та заохочення педагогів)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ідтвредження розрахунку відсотків кадрового забезпечення для навчання дітей з ООП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закладах освіти громади забезпечено дистанційну форму здобуття освіти.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учнів мають стабільний доступ до дистанційної форми освіти.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більшість педагогів забезпечують регулярну взаємодію, проте є технічні або організаційні прогалини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ідтвредження розрахунку відсотків забезпечення дистанційною освітою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громаді відсутні випадки неохоплення загальною середньою освітою дітей шкільного віку.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випадки відсутні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D9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ідтвредження відсутності випадків неохоплення загальною середньою освітою дітей шкільного віку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громаді вживаються заходи у випадку неохоплення загальною середньою освітою дітей шкільного віку.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вживаються своєчасні та ефективні заходи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дітей, не охоплених шкільним навчанням, після вжиття заходів повертаються до навчання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ідтвредження розрахунку відсотків поверення до навчання дітей, не охоплених шкільним начанням, за результатами вжитих заходів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 наявні програми неформальної освіти, доступні всі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охочим.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ідтвредження наявності програм неформальної освіти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0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5. Суспільна безбар’єрність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не толеруються прояви дискримінації та діють ініціативи задля попередження дискримінації.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ідповіді: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протягом року в громаді реалізовано не більше 1 ініціативи, програми чи заходу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відсутній інтерес або ініціатива з боку ОМС чи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реагування на випадки дискримінації є вибірковим або несвоєчасним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ідтвредження кількості проведених ініціатив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Працівники органів місцевого самоврядування громади пройшли навчання на тему безбар’єрності та інклюзії.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ідповіді: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25%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навчання організовано з базових питань інклюзії та проводиться щороку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результати навчання поступово інтегруються в роботу ОМС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ідтвредження розрахунку відсотків працівників, що пройшли відповідне навчання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на теми прав людини 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івних можливостей.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реалізовано 4–5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частково залучені різні групи населення та представники ОМС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ідтвредження кількості проведених заходів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та культурні події, важливі для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суспільних груп населення.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2–3 заходи та культурні події на рік орієнтовані на потреби різних суспільних груп населення громади (наприклад, людей старшого віку або дітей)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можуть бути випадки, коли доступність або інклюзивність таких заходів та подій є недостатньою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ідтвредження кількості проведених заходів та культурних подій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місця для вільного зібрання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мешканців  (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зокрема соціальні клуби, паркові зони, коворкінги, центри громадської участі, ветеранські хаби, бібліотеки тощо).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місця для зібрань майже відсутні або існують формально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менше 10% на кожні 10 тис. наслення громади має доступ до таких просторів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 не забезпечена достпність таких просторів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ідтвредження розрахунку відсотків забезпечення населення громади (на кожні 10 000) місць для вільного зібрання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наявні ініціативи, що підтримують міжпоколіннєвий або міжкультурний діалог та обмін досвідом.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 громаді не проводяться заходи чи ініціативи, спрямовані на діалог між поколіннями або культурами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відсутні можливості для взаємодії людей різного віку, походження чи досвіду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кількості наявних ініціатив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6. Інклюзивні послуги та сервіси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наявна можливість запису на прийом щодо отримання необхідних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послуг онлайн або з використанням спеціальних додатків у смартфонах, що допомагає уникнути складних процедур запису для осіб з інвалідністю та інших суспільних груп населення.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понад 50% послуг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сервіси працюють та передбачено базову зручність для різних суспільних груп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розрахунку відсотків послуг, для яких доступним є запис онлайн або з використанням спеціальних додатків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інформація про сервіси/послуги/події дублюється шрифтом Брайля, жестовою мовою, простою (спрощеною) мовою та доступна в онлайн форматі.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інформація не дублюється жодним альтернативним способом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ідтвердження розрахунку відсотків сервісів/послуг/подій, про які інформація дублюється шрифтом Брайля, жестовою мовою, спрощеною мовою або онлайн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інформація про послуги є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доступною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зручних форматах.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так, інформацію про окремі послуги можна отримати у зручному форматі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714AEB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про те, що у громаді інформація про послуги регулярно оновлюється і є доступною в зручних форматах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https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://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facebook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com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share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/16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Q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46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guwWz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/?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mibextid</w:t>
              </w:r>
              <w:r w:rsidR="00446D99" w:rsidRPr="00714AE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=</w:t>
              </w:r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wwXIfr</w:t>
              </w:r>
            </w:hyperlink>
            <w:r w:rsidR="00446D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46D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Facebook</w:t>
            </w:r>
            <w:r w:rsidR="00446D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="00446D99" w:rsidRPr="001F1D8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https://t.me/gorodkivka2</w:t>
              </w:r>
            </w:hyperlink>
            <w:r w:rsidR="00446D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46D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Telegram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послуги надаються дистанційно (телефоном, онлайн), якщо це необхідно.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так, є можливість отримати окремі види послуг дистанційно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про те, що у громаді послуги надаються також дистанційно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446D99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+380686213134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надається послуга перекладача жестової мови або супроводу за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запитом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про те, що у громаді надається послуга перекладача жестової мови або супроводу за запитом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наявна можливість отримати супровід або допомогу при оформленні документів.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про те, що у громаді наявна можливість отримати супровід або допомогу при оформленні документів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віддалених районах громади надається мобільна допомога/виїзні бригади медичних або соціальних працівників.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Виберіть один з варіантів </w:t>
            </w:r>
            <w:proofErr w:type="gram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ідповіді: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виїзди здійснюються не рідше 1 разу на 2 тижні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бригади доїзжджають із затримками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про кількість виїздів та оперативність реагування мобільної допомоги/виїзних бригад медичних або соціальних працівників у віддалених районах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714A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714AEB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7. Цифрова безбар'єрність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Громада має сайт або онлайн-портал, доступний для людей з порушенням зору/слуху.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посилання на такий </w:t>
            </w:r>
            <w:r w:rsid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веб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сайт або онлайн-портал у Вашій громаді</w:t>
            </w:r>
            <w:proofErr w:type="gramEnd"/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можна оформити необхідні документи онлайн без необхідності відвідування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іністративних будівель особисто.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посилання на такий онлайн-ресурс або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такого функціоналу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створено мобільний додаток для інформування щодо забезпечення потреб громади, а також забезпечено його адаптацію для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такий додаток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  <w:proofErr w:type="gramEnd"/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сусіпльних груп забезпечено безбар’єрний доступ до електронних публічних послуг.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 ресурс з безбар’єрним доступом до електронних публічних послуг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  <w:proofErr w:type="gramEnd"/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аді для </w:t>
            </w:r>
            <w:proofErr w:type="gram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сусіпльних груп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забезпечено безбар’єрний доступ до публічної інформації органів владних повноважень.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онлайн-ресурс з безбар’єрним доступом до публічної інформації органів владних повноважень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аді для </w:t>
            </w:r>
            <w:proofErr w:type="gram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сусіпльних груп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забезпечено безбар’єрний доступ до аудіовізуальних та друкованих медіа.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посилання на онлайн-ресурс або ж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безбар’єрного доступу до аудіовізуальних та друкованих медіа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сусіпльних груп забезпечено безбар’єрний доступ до швидкісного інтернету.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понад 50%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ідтвердження забезпечення безбар’єрного доступу до швидкісного інтернету різних суспільних груп Вашої громади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суспільних груп забезпечено безбар’єрний доступ до отримання цифрових знань та навичок.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відсутнє забезпечення безбар’єрним доступом до отримання цифрових знань та навичок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забезпечення мешканців Вашої громади безбар’єрним доступом до отримання цифрових знань та навичок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із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ідвищення цифрової грамотності різних суспільних груп мешканців (протягом року). </w:t>
            </w:r>
            <w:r w:rsidR="00F32940" w:rsidRPr="00714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заходи із підвищення цифрової грамотності для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,б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удь ласка, документальне підтвердження проведених заходів із підвищення цифрової грамотності для мешканців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714AEB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714AEB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8. Економічна безбар'єрність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враховуються потреби осіб з інвалідністю при працевлаштуванні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структурах органів місцевого самоврядування.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ідтвердження того, як враховуються потреби осіб з інвалідністю при працевлаштуванні у структурах органів місцевого самоврядування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 на звіт)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діють програми допомоги у працевлаштуванні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осіб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інвалідністю.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  наявні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програми підтримки місцевого бізнесу або самозайнятості, зокрема для підтримки різних суспільних груп громади (особи старшого віку, ВПО, особи з інвалідністю).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межах громади або поблизу забезпечено наявність філії чинної служби зайнятості.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</w:t>
            </w:r>
            <w:proofErr w:type="gram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</w:t>
            </w:r>
            <w:proofErr w:type="gram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проведення відповідних освітніх заходів (курсів/тренінгів/навчальних програм підвищення кваліфікації, перекваліфікації, покращення навичок тощо) забезпечених доступністю для різних суспільних груп населення громади щорічно.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вищевказані освітні заходи забезпечені доступністю для різних суспільних груп населення громади щорічно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ідтвердження кількості проведених заходів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доступ та інформування щодо наявних програм отримання грантів/субсидій для працевлаштування різних суспільних груп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населення (особи старшого віку, ВПО, особи з інвалідністю).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D977A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Надайте, будь ласка, документальне підтвердження забезпеченого доступу та інформування щодо наявних програм отримання грантів/субсидій для працевлаштування різних суспільних груп Вашої громади (особи старшого віку, ВПО, особи з інвалідністю)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доступні високоякісні робочі місця для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надаються мікрокредити та/або інша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ідтримка підприємництва для різних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діють програми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ідтримки жінок-підприємиць.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</w:t>
            </w:r>
            <w:proofErr w:type="gram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C2EB4" w:rsidRDefault="00FC2EB4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90" w:rsidRPr="00D977A6" w:rsidRDefault="00FB562D" w:rsidP="004447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52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07.</w:t>
      </w:r>
      <w:r w:rsidR="00D977A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977A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7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977A6" w:rsidRPr="00D977A6" w:rsidRDefault="00D977A6" w:rsidP="00D977A6">
      <w:pPr>
        <w:spacing w:after="0"/>
        <w:ind w:left="6663"/>
        <w:rPr>
          <w:rFonts w:ascii="Times New Roman" w:hAnsi="Times New Roman" w:cs="Times New Roman"/>
          <w:sz w:val="18"/>
          <w:szCs w:val="18"/>
        </w:rPr>
      </w:pPr>
    </w:p>
    <w:sectPr w:rsidR="00D977A6" w:rsidRPr="00D977A6" w:rsidSect="00A67F90">
      <w:headerReference w:type="default" r:id="rId10"/>
      <w:pgSz w:w="12240" w:h="15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9D" w:rsidRDefault="00FE529D" w:rsidP="00A67F90">
      <w:pPr>
        <w:spacing w:after="0" w:line="240" w:lineRule="auto"/>
      </w:pPr>
      <w:r>
        <w:separator/>
      </w:r>
    </w:p>
  </w:endnote>
  <w:endnote w:type="continuationSeparator" w:id="0">
    <w:p w:rsidR="00FE529D" w:rsidRDefault="00FE529D" w:rsidP="00A6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9D" w:rsidRDefault="00FE529D" w:rsidP="00A67F90">
      <w:pPr>
        <w:spacing w:after="0" w:line="240" w:lineRule="auto"/>
      </w:pPr>
      <w:r>
        <w:separator/>
      </w:r>
    </w:p>
  </w:footnote>
  <w:footnote w:type="continuationSeparator" w:id="0">
    <w:p w:rsidR="00FE529D" w:rsidRDefault="00FE529D" w:rsidP="00A6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75670992"/>
      <w:docPartObj>
        <w:docPartGallery w:val="Page Numbers (Top of Page)"/>
        <w:docPartUnique/>
      </w:docPartObj>
    </w:sdtPr>
    <w:sdtEndPr/>
    <w:sdtContent>
      <w:p w:rsidR="001521CD" w:rsidRPr="00A67F90" w:rsidRDefault="001521CD">
        <w:pPr>
          <w:pStyle w:val="a4"/>
          <w:jc w:val="center"/>
          <w:rPr>
            <w:rFonts w:ascii="Times New Roman" w:hAnsi="Times New Roman" w:cs="Times New Roman"/>
          </w:rPr>
        </w:pPr>
        <w:r w:rsidRPr="00A67F90">
          <w:rPr>
            <w:rFonts w:ascii="Times New Roman" w:hAnsi="Times New Roman" w:cs="Times New Roman"/>
          </w:rPr>
          <w:fldChar w:fldCharType="begin"/>
        </w:r>
        <w:r w:rsidRPr="00A67F90">
          <w:rPr>
            <w:rFonts w:ascii="Times New Roman" w:hAnsi="Times New Roman" w:cs="Times New Roman"/>
          </w:rPr>
          <w:instrText>PAGE   \* MERGEFORMAT</w:instrText>
        </w:r>
        <w:r w:rsidRPr="00A67F90">
          <w:rPr>
            <w:rFonts w:ascii="Times New Roman" w:hAnsi="Times New Roman" w:cs="Times New Roman"/>
          </w:rPr>
          <w:fldChar w:fldCharType="separate"/>
        </w:r>
        <w:r w:rsidR="00714AEB" w:rsidRPr="00714AEB">
          <w:rPr>
            <w:rFonts w:ascii="Times New Roman" w:hAnsi="Times New Roman" w:cs="Times New Roman"/>
            <w:noProof/>
            <w:lang w:val="ru-RU"/>
          </w:rPr>
          <w:t>16</w:t>
        </w:r>
        <w:r w:rsidRPr="00A67F90">
          <w:rPr>
            <w:rFonts w:ascii="Times New Roman" w:hAnsi="Times New Roman" w:cs="Times New Roman"/>
          </w:rPr>
          <w:fldChar w:fldCharType="end"/>
        </w:r>
      </w:p>
    </w:sdtContent>
  </w:sdt>
  <w:p w:rsidR="001521CD" w:rsidRDefault="001521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B4"/>
    <w:rsid w:val="000138C6"/>
    <w:rsid w:val="00091DAD"/>
    <w:rsid w:val="001521CD"/>
    <w:rsid w:val="00156333"/>
    <w:rsid w:val="002149C0"/>
    <w:rsid w:val="0025126E"/>
    <w:rsid w:val="002B049E"/>
    <w:rsid w:val="00356EE0"/>
    <w:rsid w:val="003736BC"/>
    <w:rsid w:val="00395423"/>
    <w:rsid w:val="003B7B00"/>
    <w:rsid w:val="00402B0B"/>
    <w:rsid w:val="00444780"/>
    <w:rsid w:val="00446D99"/>
    <w:rsid w:val="004752D7"/>
    <w:rsid w:val="004A12EF"/>
    <w:rsid w:val="004B0966"/>
    <w:rsid w:val="005A2B29"/>
    <w:rsid w:val="00621A47"/>
    <w:rsid w:val="00714AEB"/>
    <w:rsid w:val="00731E1D"/>
    <w:rsid w:val="0077391C"/>
    <w:rsid w:val="0079274B"/>
    <w:rsid w:val="007F74CD"/>
    <w:rsid w:val="00866B21"/>
    <w:rsid w:val="008E1FAF"/>
    <w:rsid w:val="0098252D"/>
    <w:rsid w:val="00A67F90"/>
    <w:rsid w:val="00B20385"/>
    <w:rsid w:val="00B42F07"/>
    <w:rsid w:val="00C74CE4"/>
    <w:rsid w:val="00D52F94"/>
    <w:rsid w:val="00D82CF6"/>
    <w:rsid w:val="00D977A6"/>
    <w:rsid w:val="00E0732A"/>
    <w:rsid w:val="00E84C37"/>
    <w:rsid w:val="00ED13A2"/>
    <w:rsid w:val="00F1240D"/>
    <w:rsid w:val="00F32940"/>
    <w:rsid w:val="00F36D58"/>
    <w:rsid w:val="00F403D2"/>
    <w:rsid w:val="00F50873"/>
    <w:rsid w:val="00F54DD4"/>
    <w:rsid w:val="00F72623"/>
    <w:rsid w:val="00FB562D"/>
    <w:rsid w:val="00FC2EB4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2">
    <w:name w:val="Grid Table 1 Light Accent 2"/>
    <w:basedOn w:val="a1"/>
    <w:uiPriority w:val="46"/>
    <w:rsid w:val="00FC2E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FC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F90"/>
    <w:rPr>
      <w:lang w:val="uk-UA"/>
    </w:rPr>
  </w:style>
  <w:style w:type="paragraph" w:styleId="a6">
    <w:name w:val="footer"/>
    <w:basedOn w:val="a"/>
    <w:link w:val="a7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F90"/>
    <w:rPr>
      <w:lang w:val="uk-UA"/>
    </w:rPr>
  </w:style>
  <w:style w:type="paragraph" w:customStyle="1" w:styleId="docdata">
    <w:name w:val="docdata"/>
    <w:aliases w:val="docy,v5,3063,baiaagaaboqcaaadmaoaaau+cgaaaaaaaaaaaaaaaaaaaaaaaaaaaaaaaaaaaaaaaaaaaaaaaaaaaaaaaaaaaaaaaaaaaaaaaaaaaaaaaaaaaaaaaaaaaaaaaaaaaaaaaaaaaaaaaaaaaaaaaaaaaaaaaaaaaaaaaaaaaaaaaaaaaaaaaaaaaaaaaaaaaaaaaaaaaaaaaaaaaaaaaaaaaaaaaaaaaaaaaaaaaaaa"/>
    <w:basedOn w:val="a"/>
    <w:rsid w:val="002B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446D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D9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6D9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2">
    <w:name w:val="Grid Table 1 Light Accent 2"/>
    <w:basedOn w:val="a1"/>
    <w:uiPriority w:val="46"/>
    <w:rsid w:val="00FC2E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FC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F90"/>
    <w:rPr>
      <w:lang w:val="uk-UA"/>
    </w:rPr>
  </w:style>
  <w:style w:type="paragraph" w:styleId="a6">
    <w:name w:val="footer"/>
    <w:basedOn w:val="a"/>
    <w:link w:val="a7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F90"/>
    <w:rPr>
      <w:lang w:val="uk-UA"/>
    </w:rPr>
  </w:style>
  <w:style w:type="paragraph" w:customStyle="1" w:styleId="docdata">
    <w:name w:val="docdata"/>
    <w:aliases w:val="docy,v5,3063,baiaagaaboqcaaadmaoaaau+cgaaaaaaaaaaaaaaaaaaaaaaaaaaaaaaaaaaaaaaaaaaaaaaaaaaaaaaaaaaaaaaaaaaaaaaaaaaaaaaaaaaaaaaaaaaaaaaaaaaaaaaaaaaaaaaaaaaaaaaaaaaaaaaaaaaaaaaaaaaaaaaaaaaaaaaaaaaaaaaaaaaaaaaaaaaaaaaaaaaaaaaaaaaaaaaaaaaaaaaaaaaaaaa"/>
    <w:basedOn w:val="a"/>
    <w:rsid w:val="002B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446D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D9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6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6Q46guwWz/?mibextid=wwXI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gorodkivka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652CD-EF18-40ED-9E45-9383D55A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16</Pages>
  <Words>20654</Words>
  <Characters>11773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User</cp:lastModifiedBy>
  <cp:revision>28</cp:revision>
  <dcterms:created xsi:type="dcterms:W3CDTF">2025-07-15T13:44:00Z</dcterms:created>
  <dcterms:modified xsi:type="dcterms:W3CDTF">2025-08-14T11:25:00Z</dcterms:modified>
</cp:coreProperties>
</file>